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0C4A1A" w14:textId="77777777" w:rsidR="004E1681" w:rsidRDefault="004E1681">
      <w:bookmarkStart w:id="0" w:name="_GoBack"/>
      <w:bookmarkEnd w:id="0"/>
      <w:r>
        <w:t>HIST 494 Science &amp; Technology in American Civilization</w:t>
      </w:r>
    </w:p>
    <w:p w14:paraId="7E83C7B8" w14:textId="77777777" w:rsidR="004E1681" w:rsidRDefault="004E1681">
      <w:r>
        <w:t>Spring 2017, T/TH 1:30-2:45, UNIV 001</w:t>
      </w:r>
    </w:p>
    <w:p w14:paraId="2091DCD9" w14:textId="77777777" w:rsidR="004E1681" w:rsidRDefault="004E1681"/>
    <w:p w14:paraId="16D2462E" w14:textId="77777777" w:rsidR="004E1681" w:rsidRPr="00FD5191" w:rsidRDefault="004E1681" w:rsidP="004E1681">
      <w:r w:rsidRPr="00FD5191">
        <w:t>Sharra Vostral</w:t>
      </w:r>
    </w:p>
    <w:p w14:paraId="1BDB01EB" w14:textId="77777777" w:rsidR="004E1681" w:rsidRPr="00FD5191" w:rsidRDefault="004E1681" w:rsidP="004E1681">
      <w:r w:rsidRPr="00FD5191">
        <w:t>Associate Professor</w:t>
      </w:r>
    </w:p>
    <w:p w14:paraId="3BE5587B" w14:textId="77777777" w:rsidR="004E1681" w:rsidRPr="00FD5191" w:rsidRDefault="00771DD5" w:rsidP="004E1681">
      <w:hyperlink r:id="rId7" w:history="1">
        <w:r w:rsidR="004E1681" w:rsidRPr="00FD5191">
          <w:rPr>
            <w:rStyle w:val="Hyperlink"/>
          </w:rPr>
          <w:t>svostral@purdue.edu</w:t>
        </w:r>
      </w:hyperlink>
    </w:p>
    <w:p w14:paraId="688044CB" w14:textId="77777777" w:rsidR="004E1681" w:rsidRPr="00FD5191" w:rsidRDefault="00771DD5" w:rsidP="004E1681">
      <w:hyperlink r:id="rId8" w:history="1">
        <w:r w:rsidR="004E1681" w:rsidRPr="00FD5191">
          <w:rPr>
            <w:rStyle w:val="Hyperlink"/>
          </w:rPr>
          <w:t>www.vostral.com</w:t>
        </w:r>
      </w:hyperlink>
    </w:p>
    <w:p w14:paraId="1BDBFEFC" w14:textId="77777777" w:rsidR="004E1681" w:rsidRPr="00FD5191" w:rsidRDefault="004E1681" w:rsidP="004E1681">
      <w:r w:rsidRPr="00FD5191">
        <w:t>120 University Hall</w:t>
      </w:r>
    </w:p>
    <w:p w14:paraId="61D1B7DA" w14:textId="1DBBEC73" w:rsidR="004E1681" w:rsidRDefault="004E1681" w:rsidP="004E1681">
      <w:r w:rsidRPr="00FD5191">
        <w:t xml:space="preserve">office hours:  </w:t>
      </w:r>
      <w:r w:rsidR="000541C2">
        <w:t xml:space="preserve">before class; by appt. </w:t>
      </w:r>
    </w:p>
    <w:p w14:paraId="458709C6" w14:textId="77777777" w:rsidR="004E1681" w:rsidRDefault="004E1681" w:rsidP="004E1681"/>
    <w:p w14:paraId="688EDA20" w14:textId="77777777" w:rsidR="004E1681" w:rsidRPr="000541C2" w:rsidRDefault="004E1681" w:rsidP="004E1681">
      <w:pPr>
        <w:rPr>
          <w:u w:val="single"/>
        </w:rPr>
      </w:pPr>
      <w:r w:rsidRPr="000541C2">
        <w:rPr>
          <w:u w:val="single"/>
        </w:rPr>
        <w:t>Course Description</w:t>
      </w:r>
    </w:p>
    <w:p w14:paraId="4B52FEBA" w14:textId="77777777" w:rsidR="004E1681" w:rsidRDefault="004E1681" w:rsidP="004E1681"/>
    <w:p w14:paraId="4A02FE23" w14:textId="77777777" w:rsidR="004E1681" w:rsidRPr="00FD5191" w:rsidRDefault="004E1681" w:rsidP="004E1681">
      <w:r w:rsidRPr="004E1681">
        <w:t>This course examines the development of science and technology in the United States from colonial times to the present. Emphasis in the earlier periods is placed on comparison and contrast of the American scene with that of Europe. Subsequent treatment deals with the technological aspects of industrialization, and maturation of the American scientific community, and the increasing social effects of science and technology. Among those considered are the forces making for urbanization, for greater interdependence among science, industry and government, and for repercussions in intellectual affairs. </w:t>
      </w:r>
    </w:p>
    <w:p w14:paraId="6FDC5303" w14:textId="77777777" w:rsidR="004E1681" w:rsidRDefault="004E1681"/>
    <w:p w14:paraId="7269932C" w14:textId="77777777" w:rsidR="004E1681" w:rsidRPr="002717D7" w:rsidRDefault="004E1681" w:rsidP="004E1681">
      <w:pPr>
        <w:tabs>
          <w:tab w:val="left" w:pos="4230"/>
        </w:tabs>
        <w:rPr>
          <w:u w:val="single"/>
        </w:rPr>
      </w:pPr>
      <w:r w:rsidRPr="002717D7">
        <w:rPr>
          <w:u w:val="single"/>
        </w:rPr>
        <w:t>Learning Outcomes</w:t>
      </w:r>
    </w:p>
    <w:p w14:paraId="573FED34" w14:textId="77777777" w:rsidR="004E1681" w:rsidRPr="002717D7" w:rsidRDefault="004E1681" w:rsidP="004E1681">
      <w:pPr>
        <w:tabs>
          <w:tab w:val="left" w:pos="4230"/>
        </w:tabs>
      </w:pPr>
    </w:p>
    <w:p w14:paraId="4A7BC539" w14:textId="77777777" w:rsidR="004E1681" w:rsidRPr="002717D7" w:rsidRDefault="004E1681" w:rsidP="004E1681">
      <w:pPr>
        <w:tabs>
          <w:tab w:val="left" w:pos="4230"/>
        </w:tabs>
      </w:pPr>
      <w:r w:rsidRPr="002717D7">
        <w:t>Students will be able to:</w:t>
      </w:r>
    </w:p>
    <w:p w14:paraId="0949F3AD" w14:textId="075C835F" w:rsidR="004E1681" w:rsidRPr="002717D7" w:rsidRDefault="004E1681" w:rsidP="004E1681">
      <w:pPr>
        <w:tabs>
          <w:tab w:val="left" w:pos="4230"/>
        </w:tabs>
      </w:pPr>
      <w:r w:rsidRPr="002717D7">
        <w:t xml:space="preserve">• appreciate the circumstances and history of </w:t>
      </w:r>
      <w:r w:rsidR="002717D7" w:rsidRPr="002717D7">
        <w:t xml:space="preserve">scientific and </w:t>
      </w:r>
      <w:r w:rsidRPr="002717D7">
        <w:t xml:space="preserve">technological innovation </w:t>
      </w:r>
    </w:p>
    <w:p w14:paraId="7515F0C3" w14:textId="42348796" w:rsidR="004E1681" w:rsidRPr="002717D7" w:rsidRDefault="004E1681" w:rsidP="004E1681">
      <w:pPr>
        <w:tabs>
          <w:tab w:val="left" w:pos="4230"/>
        </w:tabs>
      </w:pPr>
      <w:r w:rsidRPr="002717D7">
        <w:t xml:space="preserve">• understand and recognize how </w:t>
      </w:r>
      <w:r w:rsidR="002717D7" w:rsidRPr="002717D7">
        <w:t xml:space="preserve">cultural </w:t>
      </w:r>
      <w:r w:rsidRPr="002717D7">
        <w:t>assumptions influence the practice of science and development of technologies during the late 19</w:t>
      </w:r>
      <w:r w:rsidRPr="002717D7">
        <w:rPr>
          <w:vertAlign w:val="superscript"/>
        </w:rPr>
        <w:t>th</w:t>
      </w:r>
      <w:r w:rsidRPr="002717D7">
        <w:t xml:space="preserve"> and 20</w:t>
      </w:r>
      <w:r w:rsidRPr="002717D7">
        <w:rPr>
          <w:vertAlign w:val="superscript"/>
        </w:rPr>
        <w:t>th</w:t>
      </w:r>
      <w:r w:rsidRPr="002717D7">
        <w:t xml:space="preserve"> centuries</w:t>
      </w:r>
    </w:p>
    <w:p w14:paraId="65C25C87" w14:textId="77777777" w:rsidR="004E1681" w:rsidRPr="002717D7" w:rsidRDefault="004E1681" w:rsidP="004E1681">
      <w:pPr>
        <w:tabs>
          <w:tab w:val="left" w:pos="4230"/>
        </w:tabs>
      </w:pPr>
      <w:r w:rsidRPr="002717D7">
        <w:t>• analyze the design of objects to understand cultural consequences of their use</w:t>
      </w:r>
    </w:p>
    <w:p w14:paraId="6C649243" w14:textId="77777777" w:rsidR="004E1681" w:rsidRPr="002717D7" w:rsidRDefault="004E1681" w:rsidP="004E1681">
      <w:pPr>
        <w:tabs>
          <w:tab w:val="left" w:pos="4230"/>
        </w:tabs>
      </w:pPr>
      <w:r w:rsidRPr="002717D7">
        <w:t>•develop skills for reading critical historical commentaries and evaluating them</w:t>
      </w:r>
    </w:p>
    <w:p w14:paraId="694C11C5" w14:textId="30CBEE81" w:rsidR="004E1681" w:rsidRPr="00FD5191" w:rsidRDefault="004E1681" w:rsidP="004E1681">
      <w:pPr>
        <w:tabs>
          <w:tab w:val="left" w:pos="4230"/>
        </w:tabs>
      </w:pPr>
      <w:r w:rsidRPr="002717D7">
        <w:t xml:space="preserve">•gain ability to question technological artifacts, </w:t>
      </w:r>
      <w:r w:rsidR="002717D7" w:rsidRPr="002717D7">
        <w:t xml:space="preserve">scientific </w:t>
      </w:r>
      <w:r w:rsidRPr="002717D7">
        <w:t xml:space="preserve">practice, and </w:t>
      </w:r>
      <w:r w:rsidR="002717D7" w:rsidRPr="002717D7">
        <w:t xml:space="preserve">transmission of </w:t>
      </w:r>
      <w:r w:rsidRPr="002717D7">
        <w:t>knowledge in historical context</w:t>
      </w:r>
    </w:p>
    <w:p w14:paraId="2BBFF33D" w14:textId="77777777" w:rsidR="002717D7" w:rsidRDefault="002717D7"/>
    <w:p w14:paraId="7DE33B41" w14:textId="7274F416" w:rsidR="002717D7" w:rsidRDefault="002717D7">
      <w:r>
        <w:t>All course readings and information will be available on Blackboard.</w:t>
      </w:r>
    </w:p>
    <w:p w14:paraId="29CC7698" w14:textId="77777777" w:rsidR="004E1681" w:rsidRDefault="004E1681"/>
    <w:p w14:paraId="4963BA89" w14:textId="77777777" w:rsidR="00516B4A" w:rsidRPr="0067649E" w:rsidRDefault="00516B4A" w:rsidP="00516B4A">
      <w:pPr>
        <w:jc w:val="both"/>
      </w:pPr>
      <w:r w:rsidRPr="0067649E">
        <w:rPr>
          <w:b/>
        </w:rPr>
        <w:t>Assignments</w:t>
      </w:r>
      <w:r w:rsidRPr="0067649E">
        <w:t xml:space="preserve"> (100 points):</w:t>
      </w:r>
    </w:p>
    <w:p w14:paraId="11F7E586" w14:textId="77777777" w:rsidR="00516B4A" w:rsidRPr="00C45155" w:rsidRDefault="00516B4A" w:rsidP="00516B4A">
      <w:pPr>
        <w:jc w:val="both"/>
      </w:pPr>
    </w:p>
    <w:p w14:paraId="6E2D11A8" w14:textId="77777777" w:rsidR="00516B4A" w:rsidRDefault="00516B4A" w:rsidP="00516B4A">
      <w:pPr>
        <w:jc w:val="both"/>
      </w:pPr>
      <w:r>
        <w:t>Individual Work</w:t>
      </w:r>
    </w:p>
    <w:p w14:paraId="520B3AEA" w14:textId="46CAD126" w:rsidR="00516B4A" w:rsidRPr="00C45155" w:rsidRDefault="00516B4A" w:rsidP="00516B4A">
      <w:pPr>
        <w:jc w:val="both"/>
      </w:pPr>
      <w:r>
        <w:t>10%</w:t>
      </w:r>
      <w:r>
        <w:tab/>
        <w:t xml:space="preserve">Homework (10 in total; 1 point/piece) = 10 points </w:t>
      </w:r>
    </w:p>
    <w:p w14:paraId="3EAD3DE1" w14:textId="2AD7C2F8" w:rsidR="00516B4A" w:rsidRDefault="009E12C7" w:rsidP="00516B4A">
      <w:pPr>
        <w:jc w:val="both"/>
      </w:pPr>
      <w:r>
        <w:t>10</w:t>
      </w:r>
      <w:r w:rsidR="00516B4A">
        <w:t>%</w:t>
      </w:r>
      <w:r w:rsidR="00516B4A">
        <w:tab/>
        <w:t>Science as Metaphor</w:t>
      </w:r>
      <w:r w:rsidR="00820748">
        <w:t xml:space="preserve"> Presentation</w:t>
      </w:r>
      <w:r>
        <w:t xml:space="preserve"> = 10</w:t>
      </w:r>
      <w:r w:rsidR="00516B4A">
        <w:t xml:space="preserve"> points</w:t>
      </w:r>
    </w:p>
    <w:p w14:paraId="23F733F5" w14:textId="5167AFBD" w:rsidR="00516B4A" w:rsidRDefault="009E12C7" w:rsidP="00516B4A">
      <w:pPr>
        <w:jc w:val="both"/>
      </w:pPr>
      <w:r>
        <w:t>25</w:t>
      </w:r>
      <w:r w:rsidR="00516B4A">
        <w:t xml:space="preserve">% </w:t>
      </w:r>
      <w:r w:rsidR="00516B4A">
        <w:tab/>
        <w:t>Space Flight Archive Project</w:t>
      </w:r>
      <w:r>
        <w:t xml:space="preserve"> = 25</w:t>
      </w:r>
      <w:r w:rsidR="002717D7">
        <w:t xml:space="preserve"> points</w:t>
      </w:r>
    </w:p>
    <w:p w14:paraId="122AAB8F" w14:textId="1CEAC6AB" w:rsidR="00516B4A" w:rsidRPr="00C45155" w:rsidRDefault="00516B4A" w:rsidP="00516B4A">
      <w:pPr>
        <w:ind w:left="720" w:firstLine="720"/>
        <w:jc w:val="both"/>
      </w:pPr>
      <w:r>
        <w:t>topic &amp;</w:t>
      </w:r>
      <w:r w:rsidR="009E12C7">
        <w:t xml:space="preserve"> sources (5); draft exchange (5</w:t>
      </w:r>
      <w:r>
        <w:t>); final paper (15)</w:t>
      </w:r>
    </w:p>
    <w:p w14:paraId="712F5165" w14:textId="77777777" w:rsidR="00516B4A" w:rsidRDefault="00516B4A" w:rsidP="00516B4A">
      <w:r w:rsidRPr="00C45155">
        <w:t>20%</w:t>
      </w:r>
      <w:r w:rsidRPr="00C45155">
        <w:tab/>
      </w:r>
      <w:r>
        <w:t xml:space="preserve">Individual </w:t>
      </w:r>
      <w:r w:rsidRPr="00C45155">
        <w:t>Final Project</w:t>
      </w:r>
      <w:r>
        <w:t xml:space="preserve">  = </w:t>
      </w:r>
      <w:r w:rsidRPr="00C45155">
        <w:t>2</w:t>
      </w:r>
      <w:r>
        <w:t>0</w:t>
      </w:r>
      <w:r w:rsidRPr="00C45155">
        <w:t xml:space="preserve"> points</w:t>
      </w:r>
    </w:p>
    <w:p w14:paraId="6313C5A5" w14:textId="61353904" w:rsidR="00516B4A" w:rsidRPr="00C45155" w:rsidRDefault="00516B4A" w:rsidP="00516B4A">
      <w:pPr>
        <w:ind w:left="720" w:hanging="720"/>
        <w:jc w:val="both"/>
      </w:pPr>
      <w:r>
        <w:t>10</w:t>
      </w:r>
      <w:r w:rsidRPr="00C45155">
        <w:t xml:space="preserve">% </w:t>
      </w:r>
      <w:r w:rsidRPr="00C45155">
        <w:tab/>
        <w:t>weekly discussion</w:t>
      </w:r>
      <w:r>
        <w:t xml:space="preserve">, </w:t>
      </w:r>
      <w:r w:rsidRPr="00C45155">
        <w:t>&amp; participation (in</w:t>
      </w:r>
      <w:r>
        <w:t>cludes in-class and online) = 10 points</w:t>
      </w:r>
    </w:p>
    <w:p w14:paraId="08922708" w14:textId="77777777" w:rsidR="00516B4A" w:rsidRDefault="00516B4A" w:rsidP="00516B4A">
      <w:pPr>
        <w:ind w:left="720" w:hanging="720"/>
        <w:jc w:val="both"/>
      </w:pPr>
    </w:p>
    <w:p w14:paraId="69F01A72" w14:textId="77777777" w:rsidR="00516B4A" w:rsidRDefault="00516B4A" w:rsidP="00516B4A">
      <w:pPr>
        <w:jc w:val="both"/>
      </w:pPr>
      <w:r>
        <w:t>Group work</w:t>
      </w:r>
    </w:p>
    <w:p w14:paraId="5F1D2D81" w14:textId="5A283A1D" w:rsidR="00516B4A" w:rsidRPr="00C45155" w:rsidRDefault="00516B4A" w:rsidP="00516B4A">
      <w:pPr>
        <w:jc w:val="both"/>
      </w:pPr>
      <w:r>
        <w:t>10%</w:t>
      </w:r>
      <w:r>
        <w:tab/>
        <w:t>2 mini presentations – 2 x 5 points each = 1</w:t>
      </w:r>
      <w:r w:rsidRPr="00C45155">
        <w:t>0 points</w:t>
      </w:r>
    </w:p>
    <w:p w14:paraId="418D9997" w14:textId="495F3252" w:rsidR="00516B4A" w:rsidRDefault="00820748" w:rsidP="00516B4A">
      <w:pPr>
        <w:jc w:val="both"/>
      </w:pPr>
      <w:r>
        <w:lastRenderedPageBreak/>
        <w:t>10%</w:t>
      </w:r>
      <w:r>
        <w:tab/>
        <w:t>Science Show</w:t>
      </w:r>
      <w:r w:rsidR="00516B4A">
        <w:t xml:space="preserve"> group project = 10 points</w:t>
      </w:r>
    </w:p>
    <w:p w14:paraId="704A0B0C" w14:textId="77777777" w:rsidR="00516B4A" w:rsidRPr="00C45155" w:rsidRDefault="00516B4A" w:rsidP="00516B4A">
      <w:pPr>
        <w:jc w:val="both"/>
      </w:pPr>
      <w:r w:rsidRPr="00C45155">
        <w:t xml:space="preserve">5% </w:t>
      </w:r>
      <w:r w:rsidRPr="00C45155">
        <w:tab/>
        <w:t>evalu</w:t>
      </w:r>
      <w:r>
        <w:t>ation of and by team members = 5 points</w:t>
      </w:r>
    </w:p>
    <w:p w14:paraId="5BD21494" w14:textId="77777777" w:rsidR="00B77F1D" w:rsidRDefault="00B77F1D" w:rsidP="00B77F1D">
      <w:pPr>
        <w:jc w:val="both"/>
      </w:pPr>
    </w:p>
    <w:p w14:paraId="256C5A98" w14:textId="77777777" w:rsidR="00B77F1D" w:rsidRPr="008222B4" w:rsidRDefault="00B77F1D" w:rsidP="00B77F1D">
      <w:pPr>
        <w:jc w:val="both"/>
        <w:rPr>
          <w:u w:val="single"/>
        </w:rPr>
      </w:pPr>
      <w:r w:rsidRPr="008222B4">
        <w:rPr>
          <w:u w:val="single"/>
        </w:rPr>
        <w:t>Participation –10%</w:t>
      </w:r>
    </w:p>
    <w:p w14:paraId="48DC311D" w14:textId="77777777" w:rsidR="00B77F1D" w:rsidRPr="008222B4" w:rsidRDefault="00B77F1D" w:rsidP="00B77F1D">
      <w:pPr>
        <w:jc w:val="both"/>
      </w:pPr>
      <w:r w:rsidRPr="008222B4">
        <w:t xml:space="preserve">Just showing up is not enough.  Your participation grade will reflect your overall participation in class discussions.  I will also take into account office visits in which we discuss course material. </w:t>
      </w:r>
    </w:p>
    <w:p w14:paraId="425512B5" w14:textId="77777777" w:rsidR="00B77F1D" w:rsidRPr="008222B4" w:rsidRDefault="00B77F1D" w:rsidP="00B77F1D">
      <w:pPr>
        <w:jc w:val="both"/>
      </w:pPr>
    </w:p>
    <w:p w14:paraId="54BB762E" w14:textId="77777777" w:rsidR="00B77F1D" w:rsidRPr="008222B4" w:rsidRDefault="00B77F1D" w:rsidP="00B77F1D">
      <w:pPr>
        <w:jc w:val="both"/>
      </w:pPr>
      <w:r w:rsidRPr="008222B4">
        <w:t>Criteria for grading this assignment: frequency of your participation (this includes asking intelligent questions); quality of your comments; your ability to get other students talking by raising questions or debating other students directly; regular and alert attendance.</w:t>
      </w:r>
    </w:p>
    <w:p w14:paraId="514E973E" w14:textId="77777777" w:rsidR="002B3967" w:rsidRDefault="002B3967"/>
    <w:p w14:paraId="7BF5B9EA" w14:textId="77777777" w:rsidR="004E1681" w:rsidRPr="000541C2" w:rsidRDefault="004E1681">
      <w:pPr>
        <w:rPr>
          <w:u w:val="single"/>
        </w:rPr>
      </w:pPr>
      <w:r w:rsidRPr="000541C2">
        <w:rPr>
          <w:u w:val="single"/>
        </w:rPr>
        <w:t>Grade Scale</w:t>
      </w:r>
    </w:p>
    <w:p w14:paraId="62CB0233" w14:textId="77777777" w:rsidR="00E60940" w:rsidRDefault="00E60940"/>
    <w:p w14:paraId="21203898" w14:textId="526B3E90" w:rsidR="00E60940" w:rsidRDefault="00E60940">
      <w:r>
        <w:t>A 94-100%; A- 90-93%; B+ 87-89%; B 84-86%; B- 80-83%; C+ 77-79%; C 74-76%; C- 70-73%; D+ 67-69%; D 60-66%; F 0-59%</w:t>
      </w:r>
    </w:p>
    <w:p w14:paraId="03A8026D" w14:textId="77777777" w:rsidR="004E1681" w:rsidRDefault="004E1681"/>
    <w:p w14:paraId="5F71CE76" w14:textId="77777777" w:rsidR="004E1681" w:rsidRPr="00FD5191" w:rsidRDefault="004E1681" w:rsidP="004E1681">
      <w:pPr>
        <w:pStyle w:val="Heading2"/>
        <w:rPr>
          <w:rFonts w:asciiTheme="minorHAnsi" w:hAnsiTheme="minorHAnsi"/>
          <w:color w:val="auto"/>
          <w:sz w:val="24"/>
          <w:szCs w:val="24"/>
          <w:u w:val="single"/>
        </w:rPr>
      </w:pPr>
      <w:r w:rsidRPr="00FD5191">
        <w:rPr>
          <w:rFonts w:asciiTheme="minorHAnsi" w:hAnsiTheme="minorHAnsi"/>
          <w:color w:val="auto"/>
          <w:sz w:val="24"/>
          <w:szCs w:val="24"/>
          <w:u w:val="single"/>
        </w:rPr>
        <w:t>Policies</w:t>
      </w:r>
    </w:p>
    <w:p w14:paraId="2C0A6DEB" w14:textId="77777777" w:rsidR="004E1681" w:rsidRPr="00FD5191" w:rsidRDefault="004E1681" w:rsidP="004E1681"/>
    <w:p w14:paraId="27279D2D" w14:textId="77777777" w:rsidR="004E1681" w:rsidRPr="00FD5191" w:rsidRDefault="004E1681" w:rsidP="004E1681">
      <w:r w:rsidRPr="00FD5191">
        <w:t>Assignments are due at the beginning of class on the day they are due. THERE ARE NO LATE GRADES OR INCOMPLETES.  You will need a note from the Dean to explain extenuating circumstances</w:t>
      </w:r>
      <w:r>
        <w:t>, such as mono or a family crisis for instance</w:t>
      </w:r>
      <w:r w:rsidRPr="00FD5191">
        <w:t>.</w:t>
      </w:r>
    </w:p>
    <w:p w14:paraId="35C581CB" w14:textId="77777777" w:rsidR="004E1681" w:rsidRPr="00FD5191" w:rsidRDefault="004E1681" w:rsidP="004E1681"/>
    <w:p w14:paraId="7511164B" w14:textId="77777777" w:rsidR="004E1681" w:rsidRPr="00FD5191" w:rsidRDefault="004E1681" w:rsidP="004E1681">
      <w:r w:rsidRPr="00FD5191">
        <w:t>Missed classes:  You will not earn an A with more than 4 absences.</w:t>
      </w:r>
    </w:p>
    <w:p w14:paraId="2B913B60" w14:textId="77777777" w:rsidR="004E1681" w:rsidRPr="00FD5191" w:rsidRDefault="004E1681" w:rsidP="004E1681"/>
    <w:p w14:paraId="7D9F9CBA" w14:textId="77777777" w:rsidR="004E1681" w:rsidRPr="00FD5191" w:rsidRDefault="004E1681" w:rsidP="004E1681">
      <w:r w:rsidRPr="00FD5191">
        <w:t>Academic Honesty</w:t>
      </w:r>
    </w:p>
    <w:p w14:paraId="6F4C7704" w14:textId="77777777" w:rsidR="004E1681" w:rsidRPr="00FD5191" w:rsidRDefault="004E1681" w:rsidP="004E1681">
      <w:r w:rsidRPr="00FD5191">
        <w:t>Student-teacher relationships are built on trust.  For example, students must trust that teachers have made responsible decisions about the structure and content of the courses they teach, and teachers must trust that the assignments that students turn in are theirs.  Acts that violate this trust undermine the educational process. </w:t>
      </w:r>
    </w:p>
    <w:p w14:paraId="637EC093" w14:textId="77777777" w:rsidR="004E1681" w:rsidRPr="00FD5191" w:rsidRDefault="004E1681" w:rsidP="004E1681"/>
    <w:p w14:paraId="10AEA571" w14:textId="77777777" w:rsidR="004E1681" w:rsidRPr="00FD5191" w:rsidRDefault="004E1681" w:rsidP="004E1681">
      <w:r w:rsidRPr="00FD5191">
        <w:t>In this class, all assignments that are turned in for a grade must represent the student's own work.  In cases where help was received, or teamwork was allowed, a notation on the assignment should indicate with whom you collaborated.  If you have any questions concerning this policy before submitting an assignment, please ask for clarification.</w:t>
      </w:r>
    </w:p>
    <w:p w14:paraId="170D91F5" w14:textId="77777777" w:rsidR="004E1681" w:rsidRPr="00FD5191" w:rsidRDefault="004E1681" w:rsidP="004E1681"/>
    <w:p w14:paraId="7EA5166D" w14:textId="77777777" w:rsidR="004E1681" w:rsidRPr="00FD5191" w:rsidRDefault="004E1681" w:rsidP="004E1681">
      <w:r w:rsidRPr="00FD5191">
        <w:t>The following will be considered instances of academic dishonesty: copying a paper from another student; recycling one's own or others' papers from other courses; obtaining part or all of a paper from another source other than your own research without providing quotations and citations; direct quotation from printed, electronic or online sources without providing a citation (including rewording or "patchwork plagiarism"); and the use of specific ideas and interpretations of printed or electronic sources without citation ("theft of ideas").  Any material that you quote should be placed under quotation marks and cited with a footnote or reference immediately following the quoted portion that provides the source.  Do not hide plagiarism by quoting material and then adding a vague reference at the end of the text. You may discuss homework assignments with other students, and you may prepare for papers and class with other students, but the writing assignments should be your own work.  If you quote any source or even take ideas from that source, the source should be referenced completely.  The penalty for plagiarism can be an F in the course.</w:t>
      </w:r>
    </w:p>
    <w:p w14:paraId="1E5A5D2B" w14:textId="77777777" w:rsidR="004E1681" w:rsidRPr="00FD5191" w:rsidRDefault="004E1681" w:rsidP="004E1681"/>
    <w:p w14:paraId="0BB500FB" w14:textId="49BDEDEC" w:rsidR="004E1681" w:rsidRPr="00FD5191" w:rsidRDefault="004E1681" w:rsidP="004E1681">
      <w:r w:rsidRPr="00FD5191">
        <w:t>Copying of class notes</w:t>
      </w:r>
      <w:r w:rsidR="00BC1B40">
        <w:t xml:space="preserve"> and videorecording</w:t>
      </w:r>
      <w:r w:rsidRPr="00FD5191">
        <w:t xml:space="preserve">:  You may </w:t>
      </w:r>
      <w:r w:rsidR="000541C2">
        <w:t>share</w:t>
      </w:r>
      <w:r w:rsidRPr="00FD5191">
        <w:t xml:space="preserve"> written class notes for friends who have been absent from class for their personal use only.</w:t>
      </w:r>
      <w:r w:rsidR="00FD11D7">
        <w:t>  Any wider distribution outsid</w:t>
      </w:r>
      <w:r w:rsidRPr="00FD5191">
        <w:t>e the classroom, such as posting on the Internet or via a list to anyone not in this class, is prohibited and will result in an F in the course.</w:t>
      </w:r>
    </w:p>
    <w:p w14:paraId="39F3662A" w14:textId="77777777" w:rsidR="004E1681" w:rsidRPr="00FD5191" w:rsidRDefault="004E1681" w:rsidP="004E1681"/>
    <w:p w14:paraId="3B840671" w14:textId="77777777" w:rsidR="00B77F1D" w:rsidRDefault="00B77F1D" w:rsidP="00B77F1D">
      <w:pPr>
        <w:jc w:val="both"/>
        <w:rPr>
          <w:b/>
        </w:rPr>
      </w:pPr>
      <w:r w:rsidRPr="00C45155">
        <w:rPr>
          <w:b/>
        </w:rPr>
        <w:t>In case of emergency:</w:t>
      </w:r>
    </w:p>
    <w:p w14:paraId="52F7F7CA" w14:textId="77777777" w:rsidR="00B77F1D" w:rsidRPr="00596F33" w:rsidRDefault="00B77F1D" w:rsidP="00B77F1D">
      <w:r w:rsidRPr="00596F33">
        <w:t xml:space="preserve">In the event of a major campus emergency, course requirements, deadlines and grading percentages are subject to changes that may be necessitated by a revised semester calendar or other circumstances beyond the instructor’s control. Here are ways to get information about changes in this course. </w:t>
      </w:r>
    </w:p>
    <w:p w14:paraId="0DE9D8F4" w14:textId="77777777" w:rsidR="00B77F1D" w:rsidRPr="00596F33" w:rsidRDefault="00B77F1D" w:rsidP="00B77F1D">
      <w:pPr>
        <w:ind w:firstLine="720"/>
      </w:pPr>
      <w:r w:rsidRPr="00596F33">
        <w:t xml:space="preserve">Course web page (via Blackboard) </w:t>
      </w:r>
    </w:p>
    <w:p w14:paraId="5F34B093" w14:textId="77777777" w:rsidR="00B77F1D" w:rsidRPr="00596F33" w:rsidRDefault="00B77F1D" w:rsidP="00B77F1D">
      <w:pPr>
        <w:ind w:firstLine="720"/>
      </w:pPr>
      <w:r w:rsidRPr="00596F33">
        <w:t>Instructor’s email (</w:t>
      </w:r>
      <w:hyperlink r:id="rId9" w:history="1">
        <w:r w:rsidRPr="00596F33">
          <w:rPr>
            <w:rStyle w:val="Hyperlink"/>
          </w:rPr>
          <w:t>svostral@purdue.edu</w:t>
        </w:r>
      </w:hyperlink>
      <w:r w:rsidRPr="00596F33">
        <w:t xml:space="preserve">) </w:t>
      </w:r>
    </w:p>
    <w:p w14:paraId="0366F07E" w14:textId="77777777" w:rsidR="00B77F1D" w:rsidRPr="00D449F0" w:rsidRDefault="00B77F1D" w:rsidP="00B77F1D">
      <w:pPr>
        <w:ind w:firstLine="720"/>
      </w:pPr>
      <w:r w:rsidRPr="00596F33">
        <w:t xml:space="preserve">Instructor’s phone (History Department, (765) 494-4132) </w:t>
      </w:r>
    </w:p>
    <w:p w14:paraId="2EA561C7" w14:textId="77777777" w:rsidR="002717D7" w:rsidRDefault="002717D7" w:rsidP="004E1681"/>
    <w:p w14:paraId="19A4E10B" w14:textId="77777777" w:rsidR="002717D7" w:rsidRDefault="002717D7" w:rsidP="004E1681"/>
    <w:p w14:paraId="58897BA9" w14:textId="655A1CFD" w:rsidR="00E57D76" w:rsidRPr="002717D7" w:rsidRDefault="004E1681">
      <w:pPr>
        <w:rPr>
          <w:u w:val="single"/>
        </w:rPr>
      </w:pPr>
      <w:r w:rsidRPr="002717D7">
        <w:rPr>
          <w:u w:val="single"/>
        </w:rPr>
        <w:t>Schedule</w:t>
      </w:r>
    </w:p>
    <w:p w14:paraId="2D59DD49" w14:textId="77777777" w:rsidR="00E57D76" w:rsidRDefault="00E57D76"/>
    <w:p w14:paraId="5DFD5FB3" w14:textId="77777777" w:rsidR="00E11CC2" w:rsidRDefault="00E57D76">
      <w:r>
        <w:t>1/10</w:t>
      </w:r>
      <w:r w:rsidR="00B77F1D">
        <w:tab/>
      </w:r>
    </w:p>
    <w:p w14:paraId="7E05B6AF" w14:textId="5C4D3A5B" w:rsidR="004E1681" w:rsidRDefault="00B77F1D" w:rsidP="0021645F">
      <w:r>
        <w:t>Introductions</w:t>
      </w:r>
    </w:p>
    <w:p w14:paraId="44D0BC64" w14:textId="77777777" w:rsidR="0035720F" w:rsidRDefault="0035720F" w:rsidP="0035720F">
      <w:pPr>
        <w:pStyle w:val="ListParagraph"/>
        <w:numPr>
          <w:ilvl w:val="0"/>
          <w:numId w:val="16"/>
        </w:numPr>
      </w:pPr>
      <w:r>
        <w:t xml:space="preserve">Ted Talk:  </w:t>
      </w:r>
      <w:hyperlink r:id="rId10" w:history="1">
        <w:r w:rsidRPr="00E1479B">
          <w:rPr>
            <w:rStyle w:val="Hyperlink"/>
          </w:rPr>
          <w:t>The Philosophical Breakfast Club</w:t>
        </w:r>
      </w:hyperlink>
    </w:p>
    <w:p w14:paraId="5B6E399F" w14:textId="0759F414" w:rsidR="002717D7" w:rsidRDefault="00D26F25" w:rsidP="00E11CC2">
      <w:pPr>
        <w:pStyle w:val="ListParagraph"/>
        <w:numPr>
          <w:ilvl w:val="0"/>
          <w:numId w:val="16"/>
        </w:numPr>
      </w:pPr>
      <w:r>
        <w:t>Smith</w:t>
      </w:r>
      <w:r w:rsidR="002717D7">
        <w:t>sonian photos (lids and patents)</w:t>
      </w:r>
    </w:p>
    <w:p w14:paraId="71D2BF3B" w14:textId="77777777" w:rsidR="0035720F" w:rsidRDefault="00771DD5" w:rsidP="0035720F">
      <w:pPr>
        <w:pStyle w:val="ListParagraph"/>
        <w:numPr>
          <w:ilvl w:val="0"/>
          <w:numId w:val="16"/>
        </w:numPr>
      </w:pPr>
      <w:hyperlink r:id="rId11" w:history="1">
        <w:r w:rsidR="0035720F" w:rsidRPr="00B02467">
          <w:rPr>
            <w:rStyle w:val="Hyperlink"/>
          </w:rPr>
          <w:t>CES 2017: Why do we even need a Wi-Fi hairbrush?</w:t>
        </w:r>
      </w:hyperlink>
    </w:p>
    <w:p w14:paraId="2833E530" w14:textId="77777777" w:rsidR="00B77F1D" w:rsidRDefault="00B77F1D"/>
    <w:p w14:paraId="69EC2F63" w14:textId="7ADA7ED3" w:rsidR="00B77F1D" w:rsidRDefault="00B53C04">
      <w:r>
        <w:t>SECTION 1:  BIG IDEAS</w:t>
      </w:r>
    </w:p>
    <w:p w14:paraId="72CE1A59" w14:textId="77777777" w:rsidR="0021645F" w:rsidRDefault="0021645F"/>
    <w:p w14:paraId="6B8AF9A8" w14:textId="709BE6B7" w:rsidR="00E57D76" w:rsidRDefault="00E57D76">
      <w:r>
        <w:t>1/12</w:t>
      </w:r>
    </w:p>
    <w:p w14:paraId="7F6669F0" w14:textId="47ABAB36" w:rsidR="00C064E4" w:rsidRPr="00DD68F1" w:rsidRDefault="00B53C04" w:rsidP="00C064E4">
      <w:r>
        <w:t>America as Technology</w:t>
      </w:r>
    </w:p>
    <w:p w14:paraId="16FB29E1" w14:textId="1102B958" w:rsidR="00C064E4" w:rsidRPr="00E96516" w:rsidRDefault="00C064E4" w:rsidP="00E11CC2">
      <w:pPr>
        <w:pStyle w:val="ListParagraph"/>
        <w:numPr>
          <w:ilvl w:val="0"/>
          <w:numId w:val="17"/>
        </w:numPr>
        <w:rPr>
          <w:rFonts w:eastAsia="Times New Roman"/>
        </w:rPr>
      </w:pPr>
      <w:r w:rsidRPr="003115C6">
        <w:t xml:space="preserve">Leo Marx, </w:t>
      </w:r>
      <w:r w:rsidR="00E96516" w:rsidRPr="00E96516">
        <w:rPr>
          <w:i/>
        </w:rPr>
        <w:t xml:space="preserve">The </w:t>
      </w:r>
      <w:r w:rsidRPr="003115C6">
        <w:rPr>
          <w:i/>
        </w:rPr>
        <w:t xml:space="preserve">Machine in the Garden </w:t>
      </w:r>
      <w:r w:rsidR="003115C6">
        <w:t>(1964), chap. 1.</w:t>
      </w:r>
    </w:p>
    <w:p w14:paraId="321AAD41" w14:textId="70683D2F" w:rsidR="00E96516" w:rsidRPr="00E96516" w:rsidRDefault="00E96516" w:rsidP="00E96516">
      <w:pPr>
        <w:pStyle w:val="ListParagraph"/>
        <w:numPr>
          <w:ilvl w:val="0"/>
          <w:numId w:val="17"/>
        </w:numPr>
      </w:pPr>
      <w:r>
        <w:t xml:space="preserve">Jeffrey L. Meikle, "Leo Marx's </w:t>
      </w:r>
      <w:r w:rsidRPr="00E96516">
        <w:rPr>
          <w:i/>
        </w:rPr>
        <w:t xml:space="preserve">The </w:t>
      </w:r>
      <w:r w:rsidRPr="003115C6">
        <w:rPr>
          <w:i/>
        </w:rPr>
        <w:t>Machine in the Garden</w:t>
      </w:r>
      <w:r>
        <w:t xml:space="preserve">," </w:t>
      </w:r>
      <w:r w:rsidRPr="00E96516">
        <w:rPr>
          <w:i/>
        </w:rPr>
        <w:t>Technology and Culture</w:t>
      </w:r>
      <w:r w:rsidR="00777026">
        <w:t>, Volume 44, Number 1(</w:t>
      </w:r>
      <w:r w:rsidRPr="00E96516">
        <w:t>January 2003</w:t>
      </w:r>
      <w:r w:rsidR="00777026">
        <w:t>):</w:t>
      </w:r>
      <w:r w:rsidRPr="00E96516">
        <w:t xml:space="preserve"> 147-159 </w:t>
      </w:r>
    </w:p>
    <w:p w14:paraId="08420570" w14:textId="77777777" w:rsidR="00C064E4" w:rsidRPr="00E96516" w:rsidRDefault="00C064E4" w:rsidP="00E96516">
      <w:pPr>
        <w:pStyle w:val="ListParagraph"/>
        <w:rPr>
          <w:rFonts w:eastAsia="Times New Roman"/>
        </w:rPr>
      </w:pPr>
    </w:p>
    <w:p w14:paraId="709DCBAF" w14:textId="162ADC4A" w:rsidR="00E57D76" w:rsidRDefault="00E57D76">
      <w:r>
        <w:t>1/17</w:t>
      </w:r>
    </w:p>
    <w:p w14:paraId="6C33E5DB" w14:textId="28458A9F" w:rsidR="00C064E4" w:rsidRPr="00DD68F1" w:rsidRDefault="00B53C04" w:rsidP="00C064E4">
      <w:r>
        <w:t>Technology as Politics</w:t>
      </w:r>
    </w:p>
    <w:p w14:paraId="4F04A174" w14:textId="77777777" w:rsidR="000D2CC9" w:rsidRPr="00DD68F1" w:rsidRDefault="000D2CC9" w:rsidP="00E11CC2">
      <w:pPr>
        <w:widowControl w:val="0"/>
        <w:numPr>
          <w:ilvl w:val="0"/>
          <w:numId w:val="18"/>
        </w:numPr>
        <w:autoSpaceDE w:val="0"/>
        <w:autoSpaceDN w:val="0"/>
        <w:adjustRightInd w:val="0"/>
      </w:pPr>
      <w:r w:rsidRPr="00DD68F1">
        <w:t xml:space="preserve">Langdon Winner, “Do Artifacts Have Politics?” </w:t>
      </w:r>
    </w:p>
    <w:p w14:paraId="7FB2BDC6" w14:textId="77777777" w:rsidR="000D2CC9" w:rsidRPr="000D2CC9" w:rsidRDefault="000D2CC9" w:rsidP="00E11CC2">
      <w:pPr>
        <w:pStyle w:val="ListParagraph"/>
        <w:numPr>
          <w:ilvl w:val="0"/>
          <w:numId w:val="18"/>
        </w:numPr>
        <w:rPr>
          <w:rFonts w:eastAsia="Times New Roman"/>
        </w:rPr>
      </w:pPr>
      <w:r w:rsidRPr="00DD68F1">
        <w:t xml:space="preserve">In-class Video: New York: A Documentary Film (Episode 7: The City and the World - Part 4 "Moses on the Move") </w:t>
      </w:r>
    </w:p>
    <w:p w14:paraId="06D31E09" w14:textId="77777777" w:rsidR="00C064E4" w:rsidRDefault="00C064E4"/>
    <w:p w14:paraId="448DF3E8" w14:textId="77777777" w:rsidR="00C064E4" w:rsidRDefault="00E57D76" w:rsidP="00C064E4">
      <w:pPr>
        <w:widowControl w:val="0"/>
        <w:autoSpaceDE w:val="0"/>
        <w:autoSpaceDN w:val="0"/>
        <w:adjustRightInd w:val="0"/>
      </w:pPr>
      <w:r>
        <w:t>1/19</w:t>
      </w:r>
    </w:p>
    <w:p w14:paraId="4EB4F19F" w14:textId="5358675C" w:rsidR="00C064E4" w:rsidRPr="00DD68F1" w:rsidRDefault="00C064E4" w:rsidP="00C064E4">
      <w:r w:rsidRPr="00C064E4">
        <w:t xml:space="preserve"> </w:t>
      </w:r>
      <w:r>
        <w:t xml:space="preserve">Technology &amp; </w:t>
      </w:r>
      <w:r w:rsidR="00B53C04">
        <w:t>History</w:t>
      </w:r>
    </w:p>
    <w:p w14:paraId="1CFA36E6" w14:textId="0E766F7D" w:rsidR="00C064E4" w:rsidRPr="0021645F" w:rsidRDefault="000D2CC9" w:rsidP="0021645F">
      <w:pPr>
        <w:pStyle w:val="ListParagraph"/>
        <w:numPr>
          <w:ilvl w:val="0"/>
          <w:numId w:val="19"/>
        </w:numPr>
        <w:rPr>
          <w:rFonts w:eastAsia="Times New Roman"/>
        </w:rPr>
      </w:pPr>
      <w:r>
        <w:rPr>
          <w:rFonts w:eastAsia="Times New Roman"/>
        </w:rPr>
        <w:t xml:space="preserve">Merritt Roe Smith, “Technological Determinism in American Culture,” in </w:t>
      </w:r>
      <w:r w:rsidRPr="0092201A">
        <w:rPr>
          <w:rFonts w:eastAsia="Times New Roman"/>
          <w:i/>
        </w:rPr>
        <w:t>Does Technology Drive History</w:t>
      </w:r>
      <w:r>
        <w:rPr>
          <w:rFonts w:eastAsia="Times New Roman"/>
        </w:rPr>
        <w:t>? (1994):  1-35.</w:t>
      </w:r>
    </w:p>
    <w:p w14:paraId="20F557DE" w14:textId="77777777" w:rsidR="00D26F25" w:rsidRDefault="00D26F25" w:rsidP="00D26F25">
      <w:pPr>
        <w:pStyle w:val="ListParagraph"/>
        <w:numPr>
          <w:ilvl w:val="0"/>
          <w:numId w:val="19"/>
        </w:numPr>
      </w:pPr>
      <w:r>
        <w:rPr>
          <w:rFonts w:cs="Helvetica"/>
          <w:lang w:bidi="en-US"/>
        </w:rPr>
        <w:t>Mini presentation</w:t>
      </w:r>
    </w:p>
    <w:p w14:paraId="27EEFB49" w14:textId="2C96C488" w:rsidR="00E57D76" w:rsidRDefault="00E57D76"/>
    <w:p w14:paraId="0551C247" w14:textId="71777BA2" w:rsidR="00E57D76" w:rsidRDefault="00E57D76">
      <w:r>
        <w:t>1/24</w:t>
      </w:r>
    </w:p>
    <w:p w14:paraId="33CE7585" w14:textId="76C2E27D" w:rsidR="00C064E4" w:rsidRPr="00DD68F1" w:rsidRDefault="00B53C04" w:rsidP="00C064E4">
      <w:r>
        <w:t>Technological Sublime</w:t>
      </w:r>
    </w:p>
    <w:p w14:paraId="3811B97A" w14:textId="0C1D35A6" w:rsidR="00C064E4" w:rsidRDefault="00F00953" w:rsidP="0021645F">
      <w:pPr>
        <w:pStyle w:val="ListParagraph"/>
        <w:numPr>
          <w:ilvl w:val="0"/>
          <w:numId w:val="20"/>
        </w:numPr>
      </w:pPr>
      <w:r>
        <w:t xml:space="preserve">David Nye, "Intro," </w:t>
      </w:r>
      <w:r w:rsidR="00CE28B2" w:rsidRPr="00CE28B2">
        <w:rPr>
          <w:i/>
        </w:rPr>
        <w:t xml:space="preserve">American </w:t>
      </w:r>
      <w:r w:rsidR="00C064E4" w:rsidRPr="00CE28B2">
        <w:rPr>
          <w:i/>
        </w:rPr>
        <w:t>Technological Sublime</w:t>
      </w:r>
      <w:r w:rsidR="00CE28B2">
        <w:t xml:space="preserve"> (MIT Press, 1994).</w:t>
      </w:r>
    </w:p>
    <w:p w14:paraId="5AF9B17F" w14:textId="579FDD05" w:rsidR="00647966" w:rsidRDefault="00CE28B2" w:rsidP="0021645F">
      <w:pPr>
        <w:pStyle w:val="ListParagraph"/>
        <w:numPr>
          <w:ilvl w:val="0"/>
          <w:numId w:val="20"/>
        </w:numPr>
      </w:pPr>
      <w:r>
        <w:t xml:space="preserve">In Class </w:t>
      </w:r>
      <w:r w:rsidR="00647966">
        <w:t>Video:  Monument to the Dream</w:t>
      </w:r>
    </w:p>
    <w:p w14:paraId="374BDF08" w14:textId="77777777" w:rsidR="00C064E4" w:rsidRDefault="00C064E4"/>
    <w:p w14:paraId="2EFE6BBA" w14:textId="11F8E674" w:rsidR="00E57D76" w:rsidRDefault="00E57D76">
      <w:r>
        <w:t>1/26</w:t>
      </w:r>
    </w:p>
    <w:p w14:paraId="2D77D95D" w14:textId="69DA7EDA" w:rsidR="00B53C04" w:rsidRDefault="00B53C04">
      <w:r>
        <w:t>Technological Fix</w:t>
      </w:r>
    </w:p>
    <w:p w14:paraId="3266A211" w14:textId="3E442468" w:rsidR="00B53C04" w:rsidRDefault="00B53C04" w:rsidP="0021645F">
      <w:pPr>
        <w:pStyle w:val="ListParagraph"/>
        <w:numPr>
          <w:ilvl w:val="0"/>
          <w:numId w:val="21"/>
        </w:numPr>
      </w:pPr>
      <w:r w:rsidRPr="00DE74DF">
        <w:t xml:space="preserve">Lisa Rosner, </w:t>
      </w:r>
      <w:r w:rsidRPr="00DE74DF">
        <w:rPr>
          <w:i/>
        </w:rPr>
        <w:t>The Technological Fix:  How People Use Technology to Create and Solve Problems</w:t>
      </w:r>
      <w:r w:rsidR="00DE74DF">
        <w:t>, intro, afterward.</w:t>
      </w:r>
    </w:p>
    <w:p w14:paraId="040B3D87" w14:textId="6B6BB993" w:rsidR="00DE74DF" w:rsidRPr="00DE74DF" w:rsidRDefault="00DE74DF" w:rsidP="0021645F">
      <w:pPr>
        <w:pStyle w:val="ListParagraph"/>
        <w:numPr>
          <w:ilvl w:val="0"/>
          <w:numId w:val="21"/>
        </w:numPr>
      </w:pPr>
      <w:r>
        <w:t>Paul Ceruzzi, "The 'Problem' of Computer-comp</w:t>
      </w:r>
      <w:r w:rsidR="005D1586">
        <w:t>u</w:t>
      </w:r>
      <w:r>
        <w:t>ter Communication, 1995-20</w:t>
      </w:r>
      <w:r w:rsidR="00B5098E">
        <w:t>0</w:t>
      </w:r>
      <w:r>
        <w:t>0:  A Technological Fix?" in Rosner, 203-217.</w:t>
      </w:r>
    </w:p>
    <w:p w14:paraId="28C83194" w14:textId="7E49D63F" w:rsidR="009E12C7" w:rsidRDefault="009E12C7" w:rsidP="0021645F">
      <w:pPr>
        <w:pStyle w:val="ListParagraph"/>
        <w:numPr>
          <w:ilvl w:val="0"/>
          <w:numId w:val="21"/>
        </w:numPr>
      </w:pPr>
      <w:r>
        <w:t>All:  Brainstorm examples &amp; consequences of the technological fix</w:t>
      </w:r>
    </w:p>
    <w:p w14:paraId="56771B7E" w14:textId="77777777" w:rsidR="00B53C04" w:rsidRDefault="00B53C04"/>
    <w:p w14:paraId="59C03225" w14:textId="2B405ABE" w:rsidR="00C064E4" w:rsidRDefault="00B53C04">
      <w:r>
        <w:t>SECTION 2:  BIG SYSTEMS</w:t>
      </w:r>
    </w:p>
    <w:p w14:paraId="67D5C649" w14:textId="77777777" w:rsidR="0021645F" w:rsidRDefault="0021645F"/>
    <w:p w14:paraId="0FCEF77B" w14:textId="6633C181" w:rsidR="00E57D76" w:rsidRDefault="00E57D76">
      <w:r>
        <w:t>1/31</w:t>
      </w:r>
    </w:p>
    <w:p w14:paraId="18264DF9" w14:textId="77777777" w:rsidR="00B53C04" w:rsidRDefault="00B53C04" w:rsidP="00B53C04">
      <w:r>
        <w:t>Electrification</w:t>
      </w:r>
    </w:p>
    <w:p w14:paraId="108A19EF" w14:textId="6BF7DF6C" w:rsidR="00B53C04" w:rsidRPr="009E12C7" w:rsidRDefault="00B53C04" w:rsidP="005C2EEB">
      <w:pPr>
        <w:pStyle w:val="ListParagraph"/>
        <w:numPr>
          <w:ilvl w:val="0"/>
          <w:numId w:val="28"/>
        </w:numPr>
      </w:pPr>
      <w:r w:rsidRPr="005C2EEB">
        <w:rPr>
          <w:rFonts w:cs="Helvetica"/>
          <w:lang w:bidi="en-US"/>
        </w:rPr>
        <w:t>Thomas P. Hughes, “The Electrification of America: The System Builders,”</w:t>
      </w:r>
      <w:r w:rsidRPr="005C2EEB">
        <w:rPr>
          <w:rFonts w:cs="Helvetica"/>
          <w:i/>
          <w:lang w:bidi="en-US"/>
        </w:rPr>
        <w:t xml:space="preserve"> Technology and Culture</w:t>
      </w:r>
      <w:r w:rsidRPr="005C2EEB">
        <w:rPr>
          <w:rFonts w:cs="Helvetica"/>
          <w:lang w:bidi="en-US"/>
        </w:rPr>
        <w:t>, 20 (1) (1979): 124-161.</w:t>
      </w:r>
    </w:p>
    <w:p w14:paraId="07EA4B03" w14:textId="424C766D" w:rsidR="009E12C7" w:rsidRDefault="009E12C7" w:rsidP="005C2EEB">
      <w:pPr>
        <w:pStyle w:val="ListParagraph"/>
        <w:numPr>
          <w:ilvl w:val="0"/>
          <w:numId w:val="28"/>
        </w:numPr>
      </w:pPr>
      <w:r>
        <w:rPr>
          <w:rFonts w:cs="Helvetica"/>
          <w:lang w:bidi="en-US"/>
        </w:rPr>
        <w:t>Mini presentation</w:t>
      </w:r>
    </w:p>
    <w:p w14:paraId="37383418" w14:textId="77777777" w:rsidR="0003639D" w:rsidRDefault="0003639D"/>
    <w:p w14:paraId="14ADAF88" w14:textId="3504ADED" w:rsidR="00E57D76" w:rsidRDefault="00E57D76">
      <w:r>
        <w:t>2/2</w:t>
      </w:r>
    </w:p>
    <w:p w14:paraId="1EAFDE6E" w14:textId="5BF4F235" w:rsidR="00B53C04" w:rsidRDefault="00B53C04">
      <w:r>
        <w:t>Housework</w:t>
      </w:r>
    </w:p>
    <w:p w14:paraId="0A7382D9" w14:textId="0B418DED" w:rsidR="0003639D" w:rsidRDefault="0003639D" w:rsidP="0021645F">
      <w:pPr>
        <w:pStyle w:val="ListParagraph"/>
        <w:numPr>
          <w:ilvl w:val="0"/>
          <w:numId w:val="22"/>
        </w:numPr>
      </w:pPr>
      <w:r>
        <w:t xml:space="preserve">Ruth Schwartz Cowan, </w:t>
      </w:r>
      <w:r w:rsidRPr="0021645F">
        <w:rPr>
          <w:i/>
        </w:rPr>
        <w:t>More Work for Mother: The Ironies of Household Technology from the Open Hearth to the Microwave</w:t>
      </w:r>
      <w:r w:rsidR="00CF7FAB">
        <w:t xml:space="preserve"> (intro, ch. 4).</w:t>
      </w:r>
    </w:p>
    <w:p w14:paraId="52DE6A1F" w14:textId="1860ECBD" w:rsidR="009E12C7" w:rsidRPr="00CF7FAB" w:rsidRDefault="009E12C7" w:rsidP="009E12C7">
      <w:pPr>
        <w:pStyle w:val="ListParagraph"/>
        <w:numPr>
          <w:ilvl w:val="0"/>
          <w:numId w:val="22"/>
        </w:numPr>
      </w:pPr>
      <w:r>
        <w:rPr>
          <w:rFonts w:cs="Helvetica"/>
          <w:lang w:bidi="en-US"/>
        </w:rPr>
        <w:t>Mini presentation</w:t>
      </w:r>
    </w:p>
    <w:p w14:paraId="3F50665B" w14:textId="77777777" w:rsidR="0003639D" w:rsidRDefault="0003639D"/>
    <w:p w14:paraId="6A936E8B" w14:textId="512C0467" w:rsidR="00E57D76" w:rsidRDefault="00E57D76">
      <w:r>
        <w:t>2/7</w:t>
      </w:r>
    </w:p>
    <w:p w14:paraId="4AFA33D7" w14:textId="77777777" w:rsidR="00B53C04" w:rsidRDefault="00B53C04" w:rsidP="00B53C04">
      <w:r>
        <w:t>Automobility</w:t>
      </w:r>
    </w:p>
    <w:p w14:paraId="7BA3AD9F" w14:textId="77777777" w:rsidR="00B53C04" w:rsidRDefault="00B53C04" w:rsidP="00B53C04">
      <w:pPr>
        <w:pStyle w:val="ListParagraph"/>
        <w:numPr>
          <w:ilvl w:val="0"/>
          <w:numId w:val="6"/>
        </w:numPr>
      </w:pPr>
      <w:r>
        <w:t xml:space="preserve">Karel Williams, Colin Haslam, John Williams, "Ford versus Fordism:  The Beginning of Mass Production?" </w:t>
      </w:r>
      <w:r w:rsidRPr="007371C8">
        <w:rPr>
          <w:i/>
        </w:rPr>
        <w:t>Work, Employment &amp; Society</w:t>
      </w:r>
      <w:r>
        <w:t xml:space="preserve"> 6.4 (December 1992):  517-555.</w:t>
      </w:r>
    </w:p>
    <w:p w14:paraId="5148A9E4" w14:textId="77777777" w:rsidR="00B53C04" w:rsidRPr="007371C8" w:rsidRDefault="00B53C04" w:rsidP="00B53C04">
      <w:pPr>
        <w:pStyle w:val="ListParagraph"/>
        <w:numPr>
          <w:ilvl w:val="0"/>
          <w:numId w:val="6"/>
        </w:numPr>
        <w:rPr>
          <w:rFonts w:cs="ArialMT"/>
          <w:iCs/>
          <w:lang w:bidi="en-US"/>
        </w:rPr>
      </w:pPr>
      <w:r w:rsidRPr="007371C8">
        <w:rPr>
          <w:rFonts w:cs="ArialMT"/>
          <w:lang w:bidi="en-US"/>
        </w:rPr>
        <w:t>David Gartman</w:t>
      </w:r>
      <w:r w:rsidRPr="007371C8">
        <w:rPr>
          <w:rFonts w:cs="ArialMT"/>
          <w:bCs/>
          <w:lang w:bidi="en-US"/>
        </w:rPr>
        <w:t xml:space="preserve">, </w:t>
      </w:r>
      <w:r>
        <w:rPr>
          <w:rFonts w:cs="ArialMT"/>
          <w:bCs/>
          <w:lang w:bidi="en-US"/>
        </w:rPr>
        <w:t xml:space="preserve">"Harley Earl and the Art and Color Section: The Birth of Styling at General Motors," </w:t>
      </w:r>
      <w:r w:rsidRPr="007371C8">
        <w:rPr>
          <w:rFonts w:cs="ArialMT"/>
          <w:bCs/>
          <w:i/>
          <w:lang w:bidi="en-US"/>
        </w:rPr>
        <w:t>Design Issues</w:t>
      </w:r>
      <w:r>
        <w:rPr>
          <w:rFonts w:cs="ArialMT"/>
          <w:bCs/>
          <w:lang w:bidi="en-US"/>
        </w:rPr>
        <w:t xml:space="preserve"> 10.2 (Summer 1994):  3-26.</w:t>
      </w:r>
    </w:p>
    <w:p w14:paraId="16507887" w14:textId="303AA998" w:rsidR="007371C8" w:rsidRPr="0091490B" w:rsidRDefault="009E12C7" w:rsidP="0003639D">
      <w:pPr>
        <w:pStyle w:val="ListParagraph"/>
        <w:numPr>
          <w:ilvl w:val="0"/>
          <w:numId w:val="6"/>
        </w:numPr>
      </w:pPr>
      <w:r>
        <w:rPr>
          <w:rFonts w:cs="Helvetica"/>
          <w:lang w:bidi="en-US"/>
        </w:rPr>
        <w:t>Mini presentation</w:t>
      </w:r>
    </w:p>
    <w:p w14:paraId="0353E30E" w14:textId="77777777" w:rsidR="00B77F1D" w:rsidRDefault="00B77F1D"/>
    <w:p w14:paraId="0916AA50" w14:textId="351C9496" w:rsidR="00B77F1D" w:rsidRDefault="00B53C04">
      <w:r>
        <w:t>SECTION 3</w:t>
      </w:r>
      <w:r w:rsidR="0003639D">
        <w:t>: Talking about Science &amp; Technology</w:t>
      </w:r>
    </w:p>
    <w:p w14:paraId="4866EFCF" w14:textId="77777777" w:rsidR="0003639D" w:rsidRDefault="0003639D"/>
    <w:p w14:paraId="0F91385D" w14:textId="5D68C224" w:rsidR="00E57D76" w:rsidRDefault="00E57D76">
      <w:r>
        <w:t>2/9</w:t>
      </w:r>
    </w:p>
    <w:p w14:paraId="6E0DDFB2" w14:textId="77777777" w:rsidR="0003639D" w:rsidRPr="00DD68F1" w:rsidRDefault="0003639D" w:rsidP="0003639D">
      <w:r w:rsidRPr="00DD68F1">
        <w:t>Metaphor in Science &amp; Technology</w:t>
      </w:r>
    </w:p>
    <w:p w14:paraId="254B9A37" w14:textId="77777777" w:rsidR="0003639D" w:rsidRPr="00DD68F1" w:rsidRDefault="0003639D" w:rsidP="0021645F">
      <w:pPr>
        <w:numPr>
          <w:ilvl w:val="0"/>
          <w:numId w:val="23"/>
        </w:numPr>
      </w:pPr>
      <w:r w:rsidRPr="00DD68F1">
        <w:t xml:space="preserve">Theodore L. Brown, Chap 1 &amp; 2 in </w:t>
      </w:r>
      <w:r w:rsidRPr="00DD68F1">
        <w:rPr>
          <w:i/>
        </w:rPr>
        <w:t>Making Truth:  Metaphor in Science</w:t>
      </w:r>
      <w:r w:rsidRPr="00DD68F1">
        <w:t xml:space="preserve">, University of Illinois Press, 2003. </w:t>
      </w:r>
    </w:p>
    <w:p w14:paraId="5588FD71" w14:textId="77777777" w:rsidR="009E12C7" w:rsidRDefault="009E12C7" w:rsidP="009E12C7">
      <w:pPr>
        <w:pStyle w:val="ListParagraph"/>
        <w:numPr>
          <w:ilvl w:val="0"/>
          <w:numId w:val="23"/>
        </w:numPr>
      </w:pPr>
      <w:r>
        <w:rPr>
          <w:rFonts w:cs="Helvetica"/>
          <w:lang w:bidi="en-US"/>
        </w:rPr>
        <w:t>Mini presentation</w:t>
      </w:r>
    </w:p>
    <w:p w14:paraId="6067EED8" w14:textId="77777777" w:rsidR="0003639D" w:rsidRDefault="0003639D"/>
    <w:p w14:paraId="20B1BB3C" w14:textId="11DB086B" w:rsidR="00E57D76" w:rsidRDefault="00E57D76">
      <w:r>
        <w:t>2/14</w:t>
      </w:r>
    </w:p>
    <w:p w14:paraId="6D20FA46" w14:textId="7B1C7DE8" w:rsidR="0003639D" w:rsidRDefault="0003639D">
      <w:r w:rsidRPr="00DD68F1">
        <w:t>Metaphor in Science &amp; Technology</w:t>
      </w:r>
    </w:p>
    <w:p w14:paraId="33D12E1A" w14:textId="2DE3C5E1" w:rsidR="0003639D" w:rsidRDefault="0003639D" w:rsidP="0021645F">
      <w:pPr>
        <w:pStyle w:val="ListParagraph"/>
        <w:numPr>
          <w:ilvl w:val="0"/>
          <w:numId w:val="24"/>
        </w:numPr>
      </w:pPr>
      <w:r w:rsidRPr="003D57E6">
        <w:t xml:space="preserve">Ron Eglash, </w:t>
      </w:r>
      <w:bookmarkStart w:id="1" w:name="OLE_LINK1"/>
      <w:bookmarkStart w:id="2" w:name="OLE_LINK2"/>
      <w:r w:rsidRPr="003D57E6">
        <w:t>“Broken Metaphor: The Master-Slave Analogy in Technical Literature,”</w:t>
      </w:r>
      <w:bookmarkEnd w:id="1"/>
      <w:bookmarkEnd w:id="2"/>
      <w:r w:rsidRPr="003D57E6">
        <w:t xml:space="preserve"> </w:t>
      </w:r>
      <w:r w:rsidRPr="00CE28B2">
        <w:rPr>
          <w:i/>
        </w:rPr>
        <w:t>Technology &amp; Culture</w:t>
      </w:r>
      <w:r w:rsidR="00CE28B2">
        <w:t>,</w:t>
      </w:r>
      <w:r>
        <w:t xml:space="preserve"> </w:t>
      </w:r>
      <w:r w:rsidRPr="003D57E6">
        <w:t>48.2 (April 2007)</w:t>
      </w:r>
      <w:r>
        <w:t>.</w:t>
      </w:r>
    </w:p>
    <w:p w14:paraId="7AE26625" w14:textId="77777777" w:rsidR="0003639D" w:rsidRPr="00DD68F1" w:rsidRDefault="0003639D" w:rsidP="0021645F">
      <w:pPr>
        <w:pStyle w:val="ListParagraph"/>
        <w:numPr>
          <w:ilvl w:val="0"/>
          <w:numId w:val="24"/>
        </w:numPr>
      </w:pPr>
      <w:r w:rsidRPr="00DD68F1">
        <w:t xml:space="preserve">Upchurch and Simona Fojtova, “Women in the Brain: A History of Glial Cell Metaphors,” </w:t>
      </w:r>
      <w:r w:rsidRPr="00DD68F1">
        <w:rPr>
          <w:i/>
        </w:rPr>
        <w:t xml:space="preserve">NWSA Journal </w:t>
      </w:r>
      <w:r w:rsidRPr="00DD68F1">
        <w:t>21.2 (2009): 1-20.</w:t>
      </w:r>
    </w:p>
    <w:p w14:paraId="2B693603" w14:textId="77777777" w:rsidR="009E12C7" w:rsidRDefault="009E12C7" w:rsidP="009E12C7">
      <w:pPr>
        <w:pStyle w:val="ListParagraph"/>
        <w:numPr>
          <w:ilvl w:val="0"/>
          <w:numId w:val="24"/>
        </w:numPr>
      </w:pPr>
      <w:r>
        <w:rPr>
          <w:rFonts w:cs="Helvetica"/>
          <w:lang w:bidi="en-US"/>
        </w:rPr>
        <w:t>Mini presentation</w:t>
      </w:r>
    </w:p>
    <w:p w14:paraId="23A80EF7" w14:textId="77777777" w:rsidR="0003639D" w:rsidRDefault="0003639D"/>
    <w:p w14:paraId="0BD808AF" w14:textId="77777777" w:rsidR="00B5098E" w:rsidRDefault="00E57D76">
      <w:r>
        <w:t>2/16</w:t>
      </w:r>
    </w:p>
    <w:p w14:paraId="16ECB4A6" w14:textId="3C8323C7" w:rsidR="00E57D76" w:rsidRDefault="00B5098E">
      <w:r w:rsidRPr="00DD68F1">
        <w:t>Metaphor in Science &amp; Technology</w:t>
      </w:r>
      <w:r w:rsidR="00E57D76">
        <w:t xml:space="preserve"> </w:t>
      </w:r>
      <w:r w:rsidR="00B77F1D">
        <w:tab/>
      </w:r>
    </w:p>
    <w:p w14:paraId="2959C277" w14:textId="77777777" w:rsidR="00632F8B" w:rsidRDefault="00632F8B" w:rsidP="0021645F">
      <w:pPr>
        <w:pStyle w:val="ListParagraph"/>
        <w:numPr>
          <w:ilvl w:val="0"/>
          <w:numId w:val="25"/>
        </w:numPr>
      </w:pPr>
      <w:r w:rsidRPr="00FD5191">
        <w:t>Carol Cohn, “Sex &amp; Death in the Rational World of Defense Intellectuals”</w:t>
      </w:r>
      <w:r>
        <w:t xml:space="preserve"> Chap 9 in </w:t>
      </w:r>
      <w:r w:rsidRPr="0086404D">
        <w:rPr>
          <w:i/>
        </w:rPr>
        <w:t>Women, Science &amp; Technology</w:t>
      </w:r>
    </w:p>
    <w:p w14:paraId="33F07F13" w14:textId="77777777" w:rsidR="001257EA" w:rsidRDefault="001257EA" w:rsidP="0021645F">
      <w:pPr>
        <w:pStyle w:val="ListParagraph"/>
        <w:numPr>
          <w:ilvl w:val="0"/>
          <w:numId w:val="25"/>
        </w:numPr>
        <w:tabs>
          <w:tab w:val="left" w:pos="720"/>
        </w:tabs>
        <w:rPr>
          <w:rFonts w:cs="Verdana"/>
          <w:color w:val="262626"/>
        </w:rPr>
      </w:pPr>
      <w:r w:rsidRPr="001257EA">
        <w:rPr>
          <w:rFonts w:cs="Verdana"/>
          <w:color w:val="262626"/>
        </w:rPr>
        <w:t xml:space="preserve">Rachel Weber, “Manufacturing Gender in Commercial and Military Cockpit Design,” </w:t>
      </w:r>
      <w:r w:rsidRPr="001257EA">
        <w:rPr>
          <w:rFonts w:cs="Verdana"/>
          <w:i/>
          <w:color w:val="262626"/>
        </w:rPr>
        <w:t>Science, Technology and Human Values</w:t>
      </w:r>
      <w:r w:rsidRPr="001257EA">
        <w:rPr>
          <w:rFonts w:cs="Verdana"/>
          <w:color w:val="262626"/>
        </w:rPr>
        <w:t>,” Vol. 22, No. 2 (Spring 1997): 235-253.</w:t>
      </w:r>
    </w:p>
    <w:p w14:paraId="18DFE7D7" w14:textId="5770D87A" w:rsidR="009E12C7" w:rsidRDefault="009E12C7" w:rsidP="0021645F">
      <w:pPr>
        <w:pStyle w:val="ListParagraph"/>
        <w:numPr>
          <w:ilvl w:val="0"/>
          <w:numId w:val="25"/>
        </w:numPr>
        <w:tabs>
          <w:tab w:val="left" w:pos="720"/>
        </w:tabs>
        <w:rPr>
          <w:rFonts w:cs="Verdana"/>
          <w:color w:val="262626"/>
        </w:rPr>
      </w:pPr>
      <w:r>
        <w:rPr>
          <w:rFonts w:cs="Verdana"/>
          <w:color w:val="262626"/>
        </w:rPr>
        <w:t>In Class:  Progress report &amp; update of metaphor analysis</w:t>
      </w:r>
    </w:p>
    <w:p w14:paraId="60CDEFAE" w14:textId="1F2D9A3D" w:rsidR="009E12C7" w:rsidRPr="001257EA" w:rsidRDefault="009E12C7" w:rsidP="0021645F">
      <w:pPr>
        <w:pStyle w:val="ListParagraph"/>
        <w:numPr>
          <w:ilvl w:val="0"/>
          <w:numId w:val="25"/>
        </w:numPr>
        <w:tabs>
          <w:tab w:val="left" w:pos="720"/>
        </w:tabs>
        <w:rPr>
          <w:rFonts w:cs="Verdana"/>
          <w:color w:val="262626"/>
        </w:rPr>
      </w:pPr>
      <w:r>
        <w:rPr>
          <w:rFonts w:cs="Verdana"/>
          <w:color w:val="262626"/>
        </w:rPr>
        <w:t>DUE:  Science Metaphor paper</w:t>
      </w:r>
    </w:p>
    <w:p w14:paraId="0F470DFE" w14:textId="77777777" w:rsidR="001257EA" w:rsidRPr="00FD5191" w:rsidRDefault="001257EA" w:rsidP="009E12C7">
      <w:pPr>
        <w:ind w:left="360"/>
      </w:pPr>
    </w:p>
    <w:p w14:paraId="1ADEA89F" w14:textId="3F66C54E" w:rsidR="00E57D76" w:rsidRDefault="00E57D76">
      <w:r>
        <w:t xml:space="preserve">2/21 </w:t>
      </w:r>
      <w:r w:rsidR="00B77F1D">
        <w:tab/>
      </w:r>
      <w:r w:rsidR="0021645F">
        <w:t>Meet at the</w:t>
      </w:r>
      <w:r w:rsidR="00632F8B">
        <w:t xml:space="preserve"> </w:t>
      </w:r>
      <w:r>
        <w:t>Archives</w:t>
      </w:r>
    </w:p>
    <w:p w14:paraId="6268E6F9" w14:textId="77777777" w:rsidR="0003639D" w:rsidRDefault="0003639D"/>
    <w:p w14:paraId="370DDF85" w14:textId="5FFBE912" w:rsidR="00E57D76" w:rsidRDefault="00B77F1D">
      <w:r>
        <w:t>2/23</w:t>
      </w:r>
      <w:r>
        <w:tab/>
      </w:r>
      <w:r w:rsidR="0021645F">
        <w:t xml:space="preserve">Archives on your own </w:t>
      </w:r>
    </w:p>
    <w:p w14:paraId="247D0082" w14:textId="77777777" w:rsidR="00B53C04" w:rsidRDefault="00B53C04"/>
    <w:p w14:paraId="1C2DA9BF" w14:textId="77777777" w:rsidR="00530800" w:rsidRDefault="00530800" w:rsidP="00530800">
      <w:r>
        <w:t>2/28</w:t>
      </w:r>
    </w:p>
    <w:p w14:paraId="1ED5C49A" w14:textId="77777777" w:rsidR="00530800" w:rsidRPr="00530800" w:rsidRDefault="00530800" w:rsidP="00530800">
      <w:pPr>
        <w:pStyle w:val="ListParagraph"/>
        <w:widowControl w:val="0"/>
        <w:numPr>
          <w:ilvl w:val="0"/>
          <w:numId w:val="9"/>
        </w:numPr>
        <w:autoSpaceDE w:val="0"/>
        <w:autoSpaceDN w:val="0"/>
        <w:adjustRightInd w:val="0"/>
        <w:spacing w:after="240" w:line="300" w:lineRule="atLeast"/>
        <w:rPr>
          <w:rFonts w:cs="Times"/>
        </w:rPr>
      </w:pPr>
      <w:r w:rsidRPr="00530800">
        <w:rPr>
          <w:rFonts w:cs="Times"/>
          <w:sz w:val="26"/>
          <w:szCs w:val="26"/>
        </w:rPr>
        <w:t xml:space="preserve">Debra Benita Shaw (2004) BODIES OUT OF THIS WORLD: the space suit as cultural icon, </w:t>
      </w:r>
      <w:r w:rsidRPr="00530800">
        <w:rPr>
          <w:rFonts w:cs="Times"/>
          <w:i/>
          <w:sz w:val="26"/>
          <w:szCs w:val="26"/>
        </w:rPr>
        <w:t>Science as Culture</w:t>
      </w:r>
      <w:r w:rsidRPr="00530800">
        <w:rPr>
          <w:rFonts w:cs="Times"/>
          <w:sz w:val="26"/>
          <w:szCs w:val="26"/>
        </w:rPr>
        <w:t xml:space="preserve">, 13:1, 123-144. </w:t>
      </w:r>
    </w:p>
    <w:p w14:paraId="09E414FA" w14:textId="77777777" w:rsidR="00530800" w:rsidRPr="009E12C7" w:rsidRDefault="00530800" w:rsidP="00530800">
      <w:pPr>
        <w:pStyle w:val="ListParagraph"/>
        <w:numPr>
          <w:ilvl w:val="0"/>
          <w:numId w:val="9"/>
        </w:numPr>
        <w:rPr>
          <w:rStyle w:val="Hyperlink"/>
          <w:color w:val="auto"/>
          <w:u w:val="none"/>
        </w:rPr>
      </w:pPr>
      <w:r w:rsidRPr="00321E90">
        <w:rPr>
          <w:bCs/>
        </w:rPr>
        <w:t xml:space="preserve">Video:  </w:t>
      </w:r>
      <w:hyperlink r:id="rId12" w:history="1">
        <w:r w:rsidRPr="00321E90">
          <w:rPr>
            <w:rStyle w:val="Hyperlink"/>
            <w:i/>
          </w:rPr>
          <w:t>When We Left Earth</w:t>
        </w:r>
      </w:hyperlink>
    </w:p>
    <w:p w14:paraId="23553049" w14:textId="77777777" w:rsidR="00530800" w:rsidRDefault="00530800" w:rsidP="00530800">
      <w:pPr>
        <w:pStyle w:val="ListParagraph"/>
        <w:numPr>
          <w:ilvl w:val="0"/>
          <w:numId w:val="9"/>
        </w:numPr>
      </w:pPr>
      <w:r>
        <w:t>DUE:  Topic for space flight archive project</w:t>
      </w:r>
    </w:p>
    <w:p w14:paraId="1996DC7B" w14:textId="77777777" w:rsidR="00530800" w:rsidRDefault="00530800" w:rsidP="00530800"/>
    <w:p w14:paraId="377FE502" w14:textId="77777777" w:rsidR="00530800" w:rsidRDefault="00530800" w:rsidP="00530800">
      <w:r>
        <w:t>SECTION 3:  Who counts in STEM?</w:t>
      </w:r>
    </w:p>
    <w:p w14:paraId="0E0563CF" w14:textId="77777777" w:rsidR="00530800" w:rsidRDefault="00530800"/>
    <w:p w14:paraId="2DADFE22" w14:textId="3A80EE48" w:rsidR="00E57D76" w:rsidRDefault="00530800">
      <w:r>
        <w:t>3/2</w:t>
      </w:r>
    </w:p>
    <w:p w14:paraId="34CCB699" w14:textId="7C6332CE" w:rsidR="00C71960" w:rsidRDefault="002D30B6" w:rsidP="00CA426A">
      <w:pPr>
        <w:pStyle w:val="ListParagraph"/>
        <w:numPr>
          <w:ilvl w:val="0"/>
          <w:numId w:val="10"/>
        </w:numPr>
      </w:pPr>
      <w:r>
        <w:t>Rayvon Fouché</w:t>
      </w:r>
      <w:r w:rsidR="00C71960">
        <w:t xml:space="preserve">, </w:t>
      </w:r>
      <w:r w:rsidR="00C71960" w:rsidRPr="00CE28B2">
        <w:rPr>
          <w:i/>
        </w:rPr>
        <w:t>Black Inventers in the Age of Segregation</w:t>
      </w:r>
      <w:r>
        <w:t xml:space="preserve"> (Baltimore:  Johns Hopkins University Press, 2003); intro, chap. 1.</w:t>
      </w:r>
    </w:p>
    <w:p w14:paraId="7C0C3BE8" w14:textId="4F1578D4" w:rsidR="002D30B6" w:rsidRDefault="00CA426A" w:rsidP="00CA426A">
      <w:pPr>
        <w:pStyle w:val="ListParagraph"/>
        <w:numPr>
          <w:ilvl w:val="0"/>
          <w:numId w:val="10"/>
        </w:numPr>
      </w:pPr>
      <w:r>
        <w:t>Rayvon Fouché</w:t>
      </w:r>
      <w:r w:rsidR="002D30B6">
        <w:t xml:space="preserve"> and Sharra Vostral, </w:t>
      </w:r>
      <w:r>
        <w:t xml:space="preserve">"'Selling' Women:  Lillian Gilbreth, Gender Translation, and Intellectual Property."  </w:t>
      </w:r>
      <w:r w:rsidRPr="00CA426A">
        <w:rPr>
          <w:i/>
        </w:rPr>
        <w:t>Journal of Gender, Social Policy &amp; the Law</w:t>
      </w:r>
      <w:r>
        <w:t xml:space="preserve"> 19.3 (2011):  825-850.</w:t>
      </w:r>
    </w:p>
    <w:p w14:paraId="490A9CCA" w14:textId="7B50946B" w:rsidR="00530800" w:rsidRDefault="00530800" w:rsidP="00530800">
      <w:pPr>
        <w:pStyle w:val="ListParagraph"/>
        <w:numPr>
          <w:ilvl w:val="0"/>
          <w:numId w:val="10"/>
        </w:numPr>
      </w:pPr>
      <w:r>
        <w:rPr>
          <w:rFonts w:cs="Helvetica"/>
          <w:lang w:bidi="en-US"/>
        </w:rPr>
        <w:t>Mini presentation</w:t>
      </w:r>
    </w:p>
    <w:p w14:paraId="1DAC1CA0" w14:textId="77777777" w:rsidR="00632F8B" w:rsidRDefault="00632F8B"/>
    <w:p w14:paraId="1627E8C4" w14:textId="4139BC0D" w:rsidR="00E57D76" w:rsidRDefault="00530800">
      <w:r>
        <w:t>3/7</w:t>
      </w:r>
    </w:p>
    <w:p w14:paraId="36EA7C7B" w14:textId="61E65FFD" w:rsidR="00297726" w:rsidRDefault="00297726" w:rsidP="00297726">
      <w:pPr>
        <w:pStyle w:val="ListParagraph"/>
        <w:numPr>
          <w:ilvl w:val="0"/>
          <w:numId w:val="7"/>
        </w:numPr>
      </w:pPr>
      <w:r>
        <w:t>Heather Paxson, "Post-Pasteurian Cultures:  The Microbiopolitics of Raw-Mil</w:t>
      </w:r>
      <w:r w:rsidR="00E11CC2">
        <w:t>k Cheese in the United States,"</w:t>
      </w:r>
      <w:r>
        <w:t xml:space="preserve"> </w:t>
      </w:r>
      <w:r w:rsidRPr="00297726">
        <w:rPr>
          <w:i/>
        </w:rPr>
        <w:t>Cultural Anthropology</w:t>
      </w:r>
      <w:r>
        <w:t xml:space="preserve"> 23.1 (2008) 15-47.</w:t>
      </w:r>
    </w:p>
    <w:p w14:paraId="5F2544B0" w14:textId="607B5286" w:rsidR="001067DD" w:rsidRDefault="00297726" w:rsidP="00297726">
      <w:pPr>
        <w:pStyle w:val="ListParagraph"/>
        <w:numPr>
          <w:ilvl w:val="0"/>
          <w:numId w:val="7"/>
        </w:numPr>
      </w:pPr>
      <w:r>
        <w:t>Stefan Helmreich, "</w:t>
      </w:r>
      <w:r w:rsidRPr="00297726">
        <w:rPr>
          <w:i/>
        </w:rPr>
        <w:t>Homo Microbis</w:t>
      </w:r>
      <w:r>
        <w:t xml:space="preserve">:  The Human Microbiome, Figural, Literal, Political," </w:t>
      </w:r>
      <w:r w:rsidRPr="00297726">
        <w:rPr>
          <w:i/>
        </w:rPr>
        <w:t xml:space="preserve">Thresholds </w:t>
      </w:r>
      <w:r>
        <w:t>42 (2014): 52-59.</w:t>
      </w:r>
    </w:p>
    <w:p w14:paraId="1198969B" w14:textId="77777777" w:rsidR="009E12C7" w:rsidRDefault="009E12C7" w:rsidP="009E12C7">
      <w:pPr>
        <w:pStyle w:val="ListParagraph"/>
        <w:numPr>
          <w:ilvl w:val="0"/>
          <w:numId w:val="7"/>
        </w:numPr>
      </w:pPr>
      <w:r>
        <w:rPr>
          <w:rFonts w:cs="Helvetica"/>
          <w:lang w:bidi="en-US"/>
        </w:rPr>
        <w:t>Mini presentation</w:t>
      </w:r>
    </w:p>
    <w:p w14:paraId="721E4008" w14:textId="77777777" w:rsidR="0003639D" w:rsidRDefault="0003639D"/>
    <w:p w14:paraId="4A6D7599" w14:textId="1329CEAA" w:rsidR="00297726" w:rsidRDefault="00530800" w:rsidP="00DC7976">
      <w:pPr>
        <w:widowControl w:val="0"/>
        <w:autoSpaceDE w:val="0"/>
        <w:autoSpaceDN w:val="0"/>
        <w:adjustRightInd w:val="0"/>
      </w:pPr>
      <w:r>
        <w:t>3/9</w:t>
      </w:r>
    </w:p>
    <w:p w14:paraId="6F61BCF4" w14:textId="5F588496" w:rsidR="00C71960" w:rsidRDefault="00EF7882" w:rsidP="00321E90">
      <w:pPr>
        <w:pStyle w:val="ListParagraph"/>
        <w:widowControl w:val="0"/>
        <w:numPr>
          <w:ilvl w:val="0"/>
          <w:numId w:val="8"/>
        </w:numPr>
        <w:autoSpaceDE w:val="0"/>
        <w:autoSpaceDN w:val="0"/>
        <w:adjustRightInd w:val="0"/>
      </w:pPr>
      <w:r>
        <w:t xml:space="preserve">Jennifer Light.  </w:t>
      </w:r>
      <w:r w:rsidR="00297726">
        <w:t>"</w:t>
      </w:r>
      <w:r w:rsidR="00321E90">
        <w:t>When Computers W</w:t>
      </w:r>
      <w:r w:rsidR="00C71960" w:rsidRPr="00EF7882">
        <w:t>ere Women</w:t>
      </w:r>
      <w:r>
        <w:t>.</w:t>
      </w:r>
      <w:r w:rsidR="00297726">
        <w:t>"</w:t>
      </w:r>
      <w:r>
        <w:t xml:space="preserve">  </w:t>
      </w:r>
      <w:r w:rsidRPr="00321E90">
        <w:rPr>
          <w:i/>
        </w:rPr>
        <w:t>Technology and Culture</w:t>
      </w:r>
      <w:r>
        <w:t xml:space="preserve"> 40.3 (July 1999): 455-483.</w:t>
      </w:r>
    </w:p>
    <w:p w14:paraId="0D8B5B0F" w14:textId="0E8A0892" w:rsidR="0003639D" w:rsidRDefault="00297726" w:rsidP="00321E90">
      <w:pPr>
        <w:pStyle w:val="ListParagraph"/>
        <w:widowControl w:val="0"/>
        <w:numPr>
          <w:ilvl w:val="0"/>
          <w:numId w:val="8"/>
        </w:numPr>
        <w:autoSpaceDE w:val="0"/>
        <w:autoSpaceDN w:val="0"/>
        <w:adjustRightInd w:val="0"/>
        <w:rPr>
          <w:rFonts w:cs="Verdana"/>
          <w:color w:val="262626"/>
        </w:rPr>
      </w:pPr>
      <w:r w:rsidRPr="00321E90">
        <w:rPr>
          <w:rFonts w:cs="Verdana"/>
          <w:color w:val="262626"/>
        </w:rPr>
        <w:t xml:space="preserve">Hector Postigo, </w:t>
      </w:r>
      <w:r w:rsidR="00321E90" w:rsidRPr="00321E90">
        <w:rPr>
          <w:rFonts w:cs="Verdana"/>
          <w:color w:val="262626"/>
        </w:rPr>
        <w:t xml:space="preserve">"Emerging Sources of Labor on the Internet:  The Case </w:t>
      </w:r>
      <w:r w:rsidR="00CE28B2">
        <w:rPr>
          <w:rFonts w:cs="Verdana"/>
          <w:color w:val="262626"/>
        </w:rPr>
        <w:t xml:space="preserve">of America Online Volunteers," </w:t>
      </w:r>
      <w:r w:rsidR="00321E90" w:rsidRPr="00CE28B2">
        <w:rPr>
          <w:rFonts w:cs="Verdana"/>
          <w:i/>
          <w:color w:val="262626"/>
        </w:rPr>
        <w:t>International Review of Social History</w:t>
      </w:r>
      <w:r w:rsidR="00321E90" w:rsidRPr="00321E90">
        <w:rPr>
          <w:rFonts w:cs="Verdana"/>
          <w:color w:val="262626"/>
        </w:rPr>
        <w:t>, supplement 48 (2003):  205-223.</w:t>
      </w:r>
    </w:p>
    <w:p w14:paraId="1BD5D683" w14:textId="4866983C" w:rsidR="00321E90" w:rsidRPr="00530800" w:rsidRDefault="009E12C7" w:rsidP="00530800">
      <w:pPr>
        <w:pStyle w:val="ListParagraph"/>
        <w:numPr>
          <w:ilvl w:val="0"/>
          <w:numId w:val="8"/>
        </w:numPr>
      </w:pPr>
      <w:r>
        <w:rPr>
          <w:rFonts w:cs="Helvetica"/>
          <w:lang w:bidi="en-US"/>
        </w:rPr>
        <w:t>Mini presentation</w:t>
      </w:r>
    </w:p>
    <w:p w14:paraId="310E0BDF" w14:textId="6BD026B1" w:rsidR="009E12C7" w:rsidRPr="009E12C7" w:rsidRDefault="009E12C7" w:rsidP="00530800">
      <w:pPr>
        <w:pStyle w:val="ListParagraph"/>
        <w:numPr>
          <w:ilvl w:val="0"/>
          <w:numId w:val="8"/>
        </w:numPr>
      </w:pPr>
      <w:r w:rsidRPr="00530800">
        <w:rPr>
          <w:rStyle w:val="Hyperlink"/>
          <w:color w:val="auto"/>
          <w:u w:val="none"/>
        </w:rPr>
        <w:t>DUE:  Draft to your partner</w:t>
      </w:r>
    </w:p>
    <w:p w14:paraId="25AC778B" w14:textId="77777777" w:rsidR="005C7ADB" w:rsidRDefault="005C7ADB"/>
    <w:p w14:paraId="6C276F43" w14:textId="412039C8" w:rsidR="00E57D76" w:rsidRDefault="00E57D76">
      <w:r>
        <w:t>Spring Break</w:t>
      </w:r>
    </w:p>
    <w:p w14:paraId="4F8740D3" w14:textId="77777777" w:rsidR="00B77F1D" w:rsidRDefault="00B77F1D"/>
    <w:p w14:paraId="12CEBCB1" w14:textId="524EE837" w:rsidR="00B77F1D" w:rsidRDefault="00B53C04">
      <w:r>
        <w:t xml:space="preserve">SECTION </w:t>
      </w:r>
      <w:r w:rsidR="00CA426A">
        <w:t>4</w:t>
      </w:r>
      <w:r w:rsidR="00F00953">
        <w:t>:  Consequences &amp; Implications</w:t>
      </w:r>
    </w:p>
    <w:p w14:paraId="382F7A6B" w14:textId="77777777" w:rsidR="00CA426A" w:rsidRDefault="00CA426A"/>
    <w:p w14:paraId="4569F2F6" w14:textId="77777777" w:rsidR="0074174E" w:rsidRDefault="00E57D76">
      <w:r>
        <w:t>3/21</w:t>
      </w:r>
    </w:p>
    <w:p w14:paraId="18F7A26B" w14:textId="77777777" w:rsidR="0074174E" w:rsidRDefault="0074174E" w:rsidP="0074174E">
      <w:pPr>
        <w:rPr>
          <w:lang w:bidi="en-US"/>
        </w:rPr>
      </w:pPr>
      <w:r>
        <w:rPr>
          <w:lang w:bidi="en-US"/>
        </w:rPr>
        <w:t>Plastic</w:t>
      </w:r>
    </w:p>
    <w:p w14:paraId="6F1EB19E" w14:textId="3EE291A1" w:rsidR="0074174E" w:rsidRPr="00232425" w:rsidRDefault="0074174E" w:rsidP="00E85DB2">
      <w:pPr>
        <w:pStyle w:val="ListParagraph"/>
        <w:numPr>
          <w:ilvl w:val="0"/>
          <w:numId w:val="26"/>
        </w:numPr>
        <w:rPr>
          <w:lang w:bidi="en-US"/>
        </w:rPr>
      </w:pPr>
      <w:r w:rsidRPr="00232425">
        <w:rPr>
          <w:lang w:bidi="en-US"/>
        </w:rPr>
        <w:t>Jeffrey L. Meikle, “</w:t>
      </w:r>
      <w:r w:rsidRPr="00E85DB2">
        <w:rPr>
          <w:bCs/>
          <w:lang w:bidi="en-US"/>
        </w:rPr>
        <w:t>Material Doubts: The Consequences of Plastic”</w:t>
      </w:r>
      <w:r w:rsidRPr="00232425">
        <w:rPr>
          <w:lang w:bidi="en-US"/>
        </w:rPr>
        <w:t xml:space="preserve"> </w:t>
      </w:r>
      <w:r w:rsidRPr="00E85DB2">
        <w:rPr>
          <w:i/>
          <w:iCs/>
          <w:lang w:bidi="en-US"/>
        </w:rPr>
        <w:t>Environmental History</w:t>
      </w:r>
      <w:r w:rsidRPr="00232425">
        <w:rPr>
          <w:lang w:bidi="en-US"/>
        </w:rPr>
        <w:t>, 2 (3) (1997): 278-300.</w:t>
      </w:r>
    </w:p>
    <w:p w14:paraId="5F5DDE1A" w14:textId="47CF9736" w:rsidR="0074174E" w:rsidRPr="00E85DB2" w:rsidRDefault="0074174E" w:rsidP="00E85DB2">
      <w:pPr>
        <w:pStyle w:val="ListParagraph"/>
        <w:numPr>
          <w:ilvl w:val="0"/>
          <w:numId w:val="26"/>
        </w:numPr>
        <w:rPr>
          <w:bCs/>
          <w:lang w:bidi="en-US"/>
        </w:rPr>
      </w:pPr>
      <w:r w:rsidRPr="00E85DB2">
        <w:rPr>
          <w:bCs/>
          <w:lang w:bidi="en-US"/>
        </w:rPr>
        <w:t>Allison Xantha Miller, “How we learned to stop worrying and love plastics: an interview with Jeffrey Meikle,” Stay</w:t>
      </w:r>
      <w:r w:rsidRPr="00E85DB2">
        <w:rPr>
          <w:bCs/>
          <w:i/>
          <w:lang w:bidi="en-US"/>
        </w:rPr>
        <w:t xml:space="preserve"> Free!</w:t>
      </w:r>
      <w:r w:rsidRPr="00E85DB2">
        <w:rPr>
          <w:bCs/>
          <w:lang w:bidi="en-US"/>
        </w:rPr>
        <w:t xml:space="preserve"> Issue #24.</w:t>
      </w:r>
    </w:p>
    <w:p w14:paraId="3FA9EA74" w14:textId="77777777" w:rsidR="0074174E" w:rsidRPr="00E85DB2" w:rsidRDefault="00771DD5" w:rsidP="00E85DB2">
      <w:pPr>
        <w:pStyle w:val="ListParagraph"/>
        <w:numPr>
          <w:ilvl w:val="0"/>
          <w:numId w:val="26"/>
        </w:numPr>
        <w:rPr>
          <w:rStyle w:val="Hyperlink"/>
          <w:bCs/>
          <w:lang w:bidi="en-US"/>
        </w:rPr>
      </w:pPr>
      <w:hyperlink r:id="rId13" w:history="1">
        <w:r w:rsidR="0074174E" w:rsidRPr="00E85DB2">
          <w:rPr>
            <w:rStyle w:val="Hyperlink"/>
            <w:bCs/>
            <w:lang w:bidi="en-US"/>
          </w:rPr>
          <w:t>Plastic Turns 100: Bakelite’s Birthday</w:t>
        </w:r>
      </w:hyperlink>
    </w:p>
    <w:p w14:paraId="49120A1A" w14:textId="77777777" w:rsidR="009E12C7" w:rsidRDefault="009E12C7" w:rsidP="009E12C7">
      <w:pPr>
        <w:pStyle w:val="ListParagraph"/>
        <w:numPr>
          <w:ilvl w:val="0"/>
          <w:numId w:val="26"/>
        </w:numPr>
      </w:pPr>
      <w:r>
        <w:rPr>
          <w:rFonts w:cs="Helvetica"/>
          <w:lang w:bidi="en-US"/>
        </w:rPr>
        <w:t>Mini presentation</w:t>
      </w:r>
    </w:p>
    <w:p w14:paraId="749443BF" w14:textId="77777777" w:rsidR="0074174E" w:rsidRPr="00232425" w:rsidRDefault="0074174E" w:rsidP="0074174E"/>
    <w:p w14:paraId="0C5595BC" w14:textId="7A049F9A" w:rsidR="00E57D76" w:rsidRDefault="00E57D76">
      <w:r>
        <w:t>3/23</w:t>
      </w:r>
    </w:p>
    <w:p w14:paraId="5E009182" w14:textId="7017A9F0" w:rsidR="0074174E" w:rsidRPr="00CA426A" w:rsidRDefault="00CA426A" w:rsidP="0074174E">
      <w:r>
        <w:t>Plastic</w:t>
      </w:r>
    </w:p>
    <w:p w14:paraId="08632809" w14:textId="53924C06" w:rsidR="0074174E" w:rsidRDefault="00CA426A" w:rsidP="00CA426A">
      <w:pPr>
        <w:pStyle w:val="ListParagraph"/>
        <w:numPr>
          <w:ilvl w:val="0"/>
          <w:numId w:val="11"/>
        </w:numPr>
      </w:pPr>
      <w:r w:rsidRPr="00CA426A">
        <w:t xml:space="preserve">Video: </w:t>
      </w:r>
      <w:r w:rsidR="0074174E" w:rsidRPr="005C2EEB">
        <w:rPr>
          <w:i/>
        </w:rPr>
        <w:t>Tapped</w:t>
      </w:r>
    </w:p>
    <w:p w14:paraId="71AD21D3" w14:textId="7498EE59" w:rsidR="009E12C7" w:rsidRDefault="009E12C7" w:rsidP="00CA426A">
      <w:pPr>
        <w:pStyle w:val="ListParagraph"/>
        <w:numPr>
          <w:ilvl w:val="0"/>
          <w:numId w:val="11"/>
        </w:numPr>
      </w:pPr>
      <w:r>
        <w:t>DUE:  Comments &amp;</w:t>
      </w:r>
      <w:r w:rsidR="00CE28B2">
        <w:t xml:space="preserve"> Check sheet to your draft partn</w:t>
      </w:r>
      <w:r>
        <w:t>er</w:t>
      </w:r>
    </w:p>
    <w:p w14:paraId="358DD966" w14:textId="77777777" w:rsidR="0074174E" w:rsidRDefault="0074174E"/>
    <w:p w14:paraId="2B246C1C" w14:textId="77777777" w:rsidR="00F00953" w:rsidRDefault="00E57D76" w:rsidP="0074174E">
      <w:r>
        <w:t>3/28</w:t>
      </w:r>
    </w:p>
    <w:p w14:paraId="267C8EEA" w14:textId="13836D4B" w:rsidR="00E00BDF" w:rsidRDefault="001257EA" w:rsidP="001257EA">
      <w:r>
        <w:t>Nuclear</w:t>
      </w:r>
    </w:p>
    <w:p w14:paraId="24DA4952" w14:textId="3FEA9503" w:rsidR="00BB65DD" w:rsidRDefault="00C0459E" w:rsidP="00CA426A">
      <w:pPr>
        <w:pStyle w:val="ListParagraph"/>
        <w:numPr>
          <w:ilvl w:val="0"/>
          <w:numId w:val="12"/>
        </w:numPr>
      </w:pPr>
      <w:r>
        <w:t>Michael Smith, "Advertising the Atom," from Chapter 7</w:t>
      </w:r>
      <w:r w:rsidR="00BB65DD">
        <w:t xml:space="preserve"> </w:t>
      </w:r>
      <w:r w:rsidR="00E00BDF">
        <w:t>"</w:t>
      </w:r>
      <w:r w:rsidR="00BB65DD">
        <w:t>Selling</w:t>
      </w:r>
      <w:r w:rsidR="00E00BDF">
        <w:t>"</w:t>
      </w:r>
      <w:r w:rsidR="00BB65DD">
        <w:t xml:space="preserve"> Nuclear Energy, </w:t>
      </w:r>
      <w:r w:rsidR="00E00BDF">
        <w:t>in Carroll Pursell</w:t>
      </w:r>
      <w:r>
        <w:t>,</w:t>
      </w:r>
      <w:r w:rsidR="00E00BDF">
        <w:t xml:space="preserve"> </w:t>
      </w:r>
      <w:r w:rsidR="00E00BDF" w:rsidRPr="00CA426A">
        <w:rPr>
          <w:i/>
        </w:rPr>
        <w:t>American Technology</w:t>
      </w:r>
      <w:r w:rsidR="00E00BDF">
        <w:t xml:space="preserve"> (Boston:  Blackwell Publishers, 2001); 206-</w:t>
      </w:r>
      <w:r>
        <w:t>237.</w:t>
      </w:r>
    </w:p>
    <w:p w14:paraId="541A5ED0" w14:textId="77777777" w:rsidR="009E12C7" w:rsidRDefault="009E12C7" w:rsidP="009E12C7">
      <w:pPr>
        <w:pStyle w:val="ListParagraph"/>
        <w:numPr>
          <w:ilvl w:val="0"/>
          <w:numId w:val="12"/>
        </w:numPr>
      </w:pPr>
      <w:r>
        <w:rPr>
          <w:rFonts w:cs="Helvetica"/>
          <w:lang w:bidi="en-US"/>
        </w:rPr>
        <w:t>Mini presentation</w:t>
      </w:r>
    </w:p>
    <w:p w14:paraId="1AD85B70" w14:textId="77777777" w:rsidR="001257EA" w:rsidRDefault="001257EA" w:rsidP="0074174E"/>
    <w:p w14:paraId="50A8F0DD" w14:textId="38457CD1" w:rsidR="00E57D76" w:rsidRDefault="00E57D76">
      <w:r>
        <w:t>3/30</w:t>
      </w:r>
    </w:p>
    <w:p w14:paraId="03C81792" w14:textId="4DD65E49" w:rsidR="001257EA" w:rsidRDefault="001257EA" w:rsidP="001257EA">
      <w:r>
        <w:t>Nuclear</w:t>
      </w:r>
    </w:p>
    <w:p w14:paraId="09CC7599" w14:textId="3E536578" w:rsidR="001257EA" w:rsidRDefault="00C0459E" w:rsidP="00CA426A">
      <w:pPr>
        <w:pStyle w:val="ListParagraph"/>
        <w:numPr>
          <w:ilvl w:val="0"/>
          <w:numId w:val="13"/>
        </w:numPr>
      </w:pPr>
      <w:r>
        <w:t xml:space="preserve">Documents, Chapter 7 "Selling" Nuclear Energy, in Carroll Pursell, </w:t>
      </w:r>
      <w:r w:rsidRPr="00CA426A">
        <w:rPr>
          <w:i/>
        </w:rPr>
        <w:t>American Technology</w:t>
      </w:r>
      <w:r>
        <w:t xml:space="preserve"> (Boston:  Blackwell Publishers, 2001); 237-252.</w:t>
      </w:r>
    </w:p>
    <w:p w14:paraId="12B42376" w14:textId="6CA901AC" w:rsidR="009E12C7" w:rsidRDefault="009E12C7" w:rsidP="00CA426A">
      <w:pPr>
        <w:pStyle w:val="ListParagraph"/>
        <w:numPr>
          <w:ilvl w:val="0"/>
          <w:numId w:val="13"/>
        </w:numPr>
      </w:pPr>
      <w:r>
        <w:t xml:space="preserve">DUE:  </w:t>
      </w:r>
      <w:r w:rsidR="000631E5">
        <w:t>Space Flight Archive Paper</w:t>
      </w:r>
    </w:p>
    <w:p w14:paraId="46F0BBD9" w14:textId="77777777" w:rsidR="0074174E" w:rsidRDefault="0074174E"/>
    <w:p w14:paraId="6E64C6D6" w14:textId="77777777" w:rsidR="00DC7976" w:rsidRDefault="00B77F1D">
      <w:r>
        <w:t xml:space="preserve">4/4  </w:t>
      </w:r>
    </w:p>
    <w:p w14:paraId="58CC7F88" w14:textId="73AC6EFA" w:rsidR="00E57D76" w:rsidRDefault="00DC7976">
      <w:r>
        <w:t>Processed Food</w:t>
      </w:r>
      <w:r w:rsidR="00B77F1D">
        <w:tab/>
      </w:r>
    </w:p>
    <w:p w14:paraId="6EDC88DA" w14:textId="6623E0C4" w:rsidR="0074174E" w:rsidRPr="00CC6B8A" w:rsidRDefault="0074174E" w:rsidP="00CA426A">
      <w:pPr>
        <w:numPr>
          <w:ilvl w:val="0"/>
          <w:numId w:val="14"/>
        </w:numPr>
      </w:pPr>
      <w:r w:rsidRPr="00CC6B8A">
        <w:t xml:space="preserve">Carolyn de la Pena, </w:t>
      </w:r>
      <w:r w:rsidRPr="00CC6B8A">
        <w:rPr>
          <w:i/>
        </w:rPr>
        <w:t>Empty Pleasures: The Story of Artificial Sweeteners from Saccharin to Splenda</w:t>
      </w:r>
      <w:r w:rsidR="00CE28B2">
        <w:t xml:space="preserve"> (UNC Press, 2010); excerpts.</w:t>
      </w:r>
    </w:p>
    <w:p w14:paraId="2AB21347" w14:textId="77777777" w:rsidR="000631E5" w:rsidRDefault="000631E5" w:rsidP="000631E5">
      <w:pPr>
        <w:pStyle w:val="ListParagraph"/>
        <w:numPr>
          <w:ilvl w:val="0"/>
          <w:numId w:val="14"/>
        </w:numPr>
      </w:pPr>
      <w:r>
        <w:rPr>
          <w:rFonts w:cs="Helvetica"/>
          <w:lang w:bidi="en-US"/>
        </w:rPr>
        <w:t>Mini presentation</w:t>
      </w:r>
    </w:p>
    <w:p w14:paraId="5B052154" w14:textId="77777777" w:rsidR="0074174E" w:rsidRDefault="0074174E"/>
    <w:p w14:paraId="5998D7AE" w14:textId="27CD6A3C" w:rsidR="00E57D76" w:rsidRDefault="00B77F1D">
      <w:r>
        <w:t>4/6</w:t>
      </w:r>
      <w:r>
        <w:tab/>
        <w:t>Meet with Groups – No class</w:t>
      </w:r>
    </w:p>
    <w:p w14:paraId="1A596C3C" w14:textId="77777777" w:rsidR="00F00953" w:rsidRDefault="00F00953"/>
    <w:p w14:paraId="4135A368" w14:textId="04ED18DE" w:rsidR="00E57D76" w:rsidRDefault="00E57D76">
      <w:r>
        <w:t>4/11</w:t>
      </w:r>
    </w:p>
    <w:p w14:paraId="09FDA027" w14:textId="77777777" w:rsidR="00F00953" w:rsidRDefault="00F00953" w:rsidP="00F00953">
      <w:r>
        <w:t>Hormones</w:t>
      </w:r>
    </w:p>
    <w:p w14:paraId="61F5A247" w14:textId="0972A75B" w:rsidR="00F00953" w:rsidRPr="00FD5191" w:rsidRDefault="00F00953" w:rsidP="00CA426A">
      <w:pPr>
        <w:pStyle w:val="ListParagraph"/>
        <w:widowControl w:val="0"/>
        <w:numPr>
          <w:ilvl w:val="0"/>
          <w:numId w:val="15"/>
        </w:numP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FD5191">
        <w:t>Nelly Oudshoorn, “The Birth of Sex Hormones” (</w:t>
      </w:r>
      <w:r w:rsidRPr="00CA426A">
        <w:rPr>
          <w:i/>
        </w:rPr>
        <w:t>Feminism and the Body</w:t>
      </w:r>
      <w:r w:rsidRPr="00FD5191">
        <w:t>, 87-117)</w:t>
      </w:r>
      <w:r w:rsidR="00CE28B2">
        <w:t>.</w:t>
      </w:r>
    </w:p>
    <w:p w14:paraId="3D6FEDAB" w14:textId="6ADC6AD1" w:rsidR="00F00953" w:rsidRPr="00A5062F" w:rsidRDefault="00A5062F" w:rsidP="00A5062F">
      <w:pPr>
        <w:pStyle w:val="ListParagraph"/>
        <w:widowControl w:val="0"/>
        <w:numPr>
          <w:ilvl w:val="0"/>
          <w:numId w:val="15"/>
        </w:numPr>
        <w:autoSpaceDE w:val="0"/>
        <w:autoSpaceDN w:val="0"/>
        <w:adjustRightInd w:val="0"/>
        <w:rPr>
          <w:rFonts w:cs="Helvetica"/>
          <w:color w:val="262626"/>
        </w:rPr>
      </w:pPr>
      <w:r>
        <w:rPr>
          <w:rFonts w:cs="Helvetica"/>
          <w:color w:val="262626"/>
        </w:rPr>
        <w:t>Sarah Richardson, "</w:t>
      </w:r>
      <w:r w:rsidR="00F00953" w:rsidRPr="00CA426A">
        <w:rPr>
          <w:rFonts w:cs="Helvetica"/>
          <w:color w:val="262626"/>
        </w:rPr>
        <w:t>Sexi</w:t>
      </w:r>
      <w:r>
        <w:rPr>
          <w:rFonts w:cs="Helvetica"/>
          <w:color w:val="262626"/>
        </w:rPr>
        <w:t>ng the X: How the X Became the 'Female Chromosome,'"</w:t>
      </w:r>
      <w:r w:rsidR="00F00953" w:rsidRPr="00CA426A">
        <w:rPr>
          <w:rFonts w:cs="Helvetica"/>
          <w:color w:val="262626"/>
        </w:rPr>
        <w:t xml:space="preserve"> </w:t>
      </w:r>
      <w:r w:rsidR="00F00953" w:rsidRPr="00CA426A">
        <w:rPr>
          <w:rFonts w:cs="Helvetica"/>
          <w:i/>
          <w:iCs/>
          <w:color w:val="262626"/>
        </w:rPr>
        <w:t>Signs: Journal of Women in Culture and Society</w:t>
      </w:r>
      <w:r>
        <w:rPr>
          <w:rFonts w:cs="Helvetica"/>
          <w:color w:val="262626"/>
        </w:rPr>
        <w:t>, 37.</w:t>
      </w:r>
      <w:r w:rsidR="00F00953" w:rsidRPr="00CA426A">
        <w:rPr>
          <w:rFonts w:cs="Helvetica"/>
          <w:color w:val="262626"/>
        </w:rPr>
        <w:t>4</w:t>
      </w:r>
      <w:r>
        <w:rPr>
          <w:rFonts w:cs="Helvetica"/>
          <w:color w:val="262626"/>
        </w:rPr>
        <w:t xml:space="preserve"> (2012): </w:t>
      </w:r>
      <w:r w:rsidR="00F00953" w:rsidRPr="00CA426A">
        <w:rPr>
          <w:rFonts w:cs="Helvetica"/>
          <w:color w:val="262626"/>
        </w:rPr>
        <w:t>909–33.</w:t>
      </w:r>
    </w:p>
    <w:p w14:paraId="0C9A64EF" w14:textId="77777777" w:rsidR="000631E5" w:rsidRDefault="000631E5" w:rsidP="000631E5">
      <w:pPr>
        <w:pStyle w:val="ListParagraph"/>
        <w:numPr>
          <w:ilvl w:val="0"/>
          <w:numId w:val="15"/>
        </w:numPr>
      </w:pPr>
      <w:r>
        <w:rPr>
          <w:rFonts w:cs="Helvetica"/>
          <w:lang w:bidi="en-US"/>
        </w:rPr>
        <w:t>Mini presentation</w:t>
      </w:r>
    </w:p>
    <w:p w14:paraId="3CC6312D" w14:textId="77777777" w:rsidR="00F00953" w:rsidRDefault="00F00953"/>
    <w:p w14:paraId="1489C8E8" w14:textId="1EE4A841" w:rsidR="00E57D76" w:rsidRPr="00421516" w:rsidRDefault="00E57D76">
      <w:r w:rsidRPr="00421516">
        <w:t>4/13</w:t>
      </w:r>
    </w:p>
    <w:p w14:paraId="4DE3046D" w14:textId="46B178CC" w:rsidR="000277CA" w:rsidRDefault="00421516">
      <w:r>
        <w:t>Scientific Toys</w:t>
      </w:r>
    </w:p>
    <w:p w14:paraId="190413CE" w14:textId="4F8F47D2" w:rsidR="005C2EEB" w:rsidRPr="005C2EEB" w:rsidRDefault="005C2EEB" w:rsidP="005C2EEB">
      <w:pPr>
        <w:pStyle w:val="ListParagraph"/>
        <w:numPr>
          <w:ilvl w:val="0"/>
          <w:numId w:val="27"/>
        </w:numPr>
      </w:pPr>
      <w:r w:rsidRPr="005C2EEB">
        <w:t>Gerard L'E. Turner</w:t>
      </w:r>
      <w:r w:rsidR="00CE28B2">
        <w:t>,</w:t>
      </w:r>
      <w:r w:rsidRPr="005C2EEB">
        <w:t xml:space="preserve"> </w:t>
      </w:r>
      <w:r w:rsidR="00CE28B2">
        <w:t>"</w:t>
      </w:r>
      <w:r w:rsidRPr="005C2EEB">
        <w:t>Scientific Toys</w:t>
      </w:r>
      <w:r w:rsidR="00CE28B2">
        <w:t>,"</w:t>
      </w:r>
      <w:r w:rsidRPr="005C2EEB">
        <w:t xml:space="preserve"> </w:t>
      </w:r>
      <w:r w:rsidRPr="005C2EEB">
        <w:rPr>
          <w:i/>
        </w:rPr>
        <w:t>The British Journal for the History of Science</w:t>
      </w:r>
      <w:r>
        <w:t>, Vol. 20, No. 4 (Oct., 1987):</w:t>
      </w:r>
      <w:r w:rsidRPr="005C2EEB">
        <w:t xml:space="preserve"> pp. 377- 398</w:t>
      </w:r>
      <w:r w:rsidR="00CE28B2">
        <w:t>.</w:t>
      </w:r>
      <w:r w:rsidRPr="005C2EEB">
        <w:t> </w:t>
      </w:r>
    </w:p>
    <w:p w14:paraId="5D0FEAD9" w14:textId="13E7229C" w:rsidR="00421516" w:rsidRDefault="000631E5" w:rsidP="005C2EEB">
      <w:pPr>
        <w:pStyle w:val="ListParagraph"/>
        <w:numPr>
          <w:ilvl w:val="0"/>
          <w:numId w:val="27"/>
        </w:numPr>
      </w:pPr>
      <w:r>
        <w:t>All:  bring in a scientific toy, or an image, for discussion</w:t>
      </w:r>
    </w:p>
    <w:p w14:paraId="7399E7F3" w14:textId="77777777" w:rsidR="00F00953" w:rsidRDefault="00F00953"/>
    <w:p w14:paraId="16DFB30D" w14:textId="15A6D010" w:rsidR="00E57D76" w:rsidRDefault="00E57D76">
      <w:r>
        <w:t>4/18</w:t>
      </w:r>
      <w:r w:rsidR="00B77F1D">
        <w:t xml:space="preserve">  </w:t>
      </w:r>
      <w:r w:rsidR="00B77F1D">
        <w:tab/>
        <w:t>Group Project</w:t>
      </w:r>
      <w:r w:rsidR="00EA3F8F">
        <w:t>:  Science Shows</w:t>
      </w:r>
    </w:p>
    <w:p w14:paraId="72645148" w14:textId="77777777" w:rsidR="00F00953" w:rsidRDefault="00F00953"/>
    <w:p w14:paraId="451797BC" w14:textId="3B88C5E9" w:rsidR="00E57D76" w:rsidRDefault="00E57D76">
      <w:r>
        <w:t>4/20</w:t>
      </w:r>
      <w:r w:rsidR="00B77F1D">
        <w:t xml:space="preserve">  </w:t>
      </w:r>
      <w:r w:rsidR="00B77F1D">
        <w:tab/>
        <w:t>Group Project</w:t>
      </w:r>
      <w:r w:rsidR="00EA3F8F">
        <w:t>:  Science Shows</w:t>
      </w:r>
    </w:p>
    <w:p w14:paraId="27D0809D" w14:textId="77777777" w:rsidR="00B77F1D" w:rsidRDefault="00B77F1D"/>
    <w:p w14:paraId="72990BF9" w14:textId="77777777" w:rsidR="0076687E" w:rsidRDefault="00E57D76">
      <w:r>
        <w:t>4/25</w:t>
      </w:r>
      <w:r w:rsidR="00B77F1D">
        <w:tab/>
      </w:r>
    </w:p>
    <w:p w14:paraId="20E374BA" w14:textId="5101C86E" w:rsidR="0076687E" w:rsidRDefault="0076687E">
      <w:r>
        <w:t>Modern Design</w:t>
      </w:r>
    </w:p>
    <w:p w14:paraId="6350C836" w14:textId="46C3249F" w:rsidR="00E57D76" w:rsidRDefault="00CE28B2" w:rsidP="0076687E">
      <w:pPr>
        <w:pStyle w:val="ListParagraph"/>
        <w:numPr>
          <w:ilvl w:val="0"/>
          <w:numId w:val="29"/>
        </w:numPr>
      </w:pPr>
      <w:r>
        <w:t xml:space="preserve">In class </w:t>
      </w:r>
      <w:r w:rsidR="0076687E">
        <w:t xml:space="preserve">Video:  </w:t>
      </w:r>
      <w:r w:rsidR="0076687E" w:rsidRPr="0076687E">
        <w:rPr>
          <w:i/>
        </w:rPr>
        <w:t>Helvetica</w:t>
      </w:r>
    </w:p>
    <w:p w14:paraId="0D8F28AD" w14:textId="77777777" w:rsidR="00F00953" w:rsidRDefault="00F00953"/>
    <w:p w14:paraId="678E8164" w14:textId="65A825D9" w:rsidR="00E57D76" w:rsidRDefault="00E57D76">
      <w:r>
        <w:t xml:space="preserve">4/27 </w:t>
      </w:r>
      <w:r w:rsidR="00B77F1D">
        <w:tab/>
      </w:r>
      <w:r w:rsidR="00CE28B2">
        <w:t>Final wrap-</w:t>
      </w:r>
      <w:r>
        <w:t>up</w:t>
      </w:r>
      <w:r w:rsidR="0021645F">
        <w:t>; progress report on final project</w:t>
      </w:r>
    </w:p>
    <w:p w14:paraId="7E637733" w14:textId="77777777" w:rsidR="00E57D76" w:rsidRDefault="00E57D76"/>
    <w:p w14:paraId="35E0EF05" w14:textId="4A0BC407" w:rsidR="0086404D" w:rsidRDefault="00902432">
      <w:r>
        <w:t xml:space="preserve">5/3 </w:t>
      </w:r>
      <w:r>
        <w:tab/>
      </w:r>
      <w:r w:rsidR="00A5062F">
        <w:t xml:space="preserve">Final project due </w:t>
      </w:r>
    </w:p>
    <w:p w14:paraId="7AEF1252" w14:textId="77777777" w:rsidR="0086404D" w:rsidRDefault="0086404D"/>
    <w:sectPr w:rsidR="0086404D" w:rsidSect="000C73B7">
      <w:footerReference w:type="even" r:id="rId14"/>
      <w:footerReference w:type="defaul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4737F2" w14:textId="77777777" w:rsidR="00B5098E" w:rsidRDefault="00B5098E" w:rsidP="009E12C7">
      <w:r>
        <w:separator/>
      </w:r>
    </w:p>
  </w:endnote>
  <w:endnote w:type="continuationSeparator" w:id="0">
    <w:p w14:paraId="4936D98D" w14:textId="77777777" w:rsidR="00B5098E" w:rsidRDefault="00B5098E" w:rsidP="009E1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auto"/>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8CB64" w14:textId="77777777" w:rsidR="00B5098E" w:rsidRDefault="00B5098E" w:rsidP="009E12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398B0F" w14:textId="77777777" w:rsidR="00B5098E" w:rsidRDefault="00B5098E" w:rsidP="009E12C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41938" w14:textId="0578B60C" w:rsidR="00B5098E" w:rsidRDefault="00B5098E" w:rsidP="009E12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71DD5">
      <w:rPr>
        <w:rStyle w:val="PageNumber"/>
        <w:noProof/>
      </w:rPr>
      <w:t>1</w:t>
    </w:r>
    <w:r>
      <w:rPr>
        <w:rStyle w:val="PageNumber"/>
      </w:rPr>
      <w:fldChar w:fldCharType="end"/>
    </w:r>
  </w:p>
  <w:p w14:paraId="49E1BA47" w14:textId="77777777" w:rsidR="00B5098E" w:rsidRDefault="00B5098E" w:rsidP="009E12C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96273D" w14:textId="77777777" w:rsidR="00B5098E" w:rsidRDefault="00B5098E" w:rsidP="009E12C7">
      <w:r>
        <w:separator/>
      </w:r>
    </w:p>
  </w:footnote>
  <w:footnote w:type="continuationSeparator" w:id="0">
    <w:p w14:paraId="4E9B0A2F" w14:textId="77777777" w:rsidR="00B5098E" w:rsidRDefault="00B5098E" w:rsidP="009E12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D138C"/>
    <w:multiLevelType w:val="hybridMultilevel"/>
    <w:tmpl w:val="3E84D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059CB"/>
    <w:multiLevelType w:val="hybridMultilevel"/>
    <w:tmpl w:val="7B806FF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9131E"/>
    <w:multiLevelType w:val="hybridMultilevel"/>
    <w:tmpl w:val="5928D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DB01F3"/>
    <w:multiLevelType w:val="hybridMultilevel"/>
    <w:tmpl w:val="7B806FF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CC1700"/>
    <w:multiLevelType w:val="hybridMultilevel"/>
    <w:tmpl w:val="20804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B52244"/>
    <w:multiLevelType w:val="hybridMultilevel"/>
    <w:tmpl w:val="A73C3C9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917F68"/>
    <w:multiLevelType w:val="hybridMultilevel"/>
    <w:tmpl w:val="67D84F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5A6DFA"/>
    <w:multiLevelType w:val="hybridMultilevel"/>
    <w:tmpl w:val="DFB2448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C460C8"/>
    <w:multiLevelType w:val="hybridMultilevel"/>
    <w:tmpl w:val="3722A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0F7A38"/>
    <w:multiLevelType w:val="hybridMultilevel"/>
    <w:tmpl w:val="2E8C0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E91ACA"/>
    <w:multiLevelType w:val="hybridMultilevel"/>
    <w:tmpl w:val="C89EF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1419B0"/>
    <w:multiLevelType w:val="hybridMultilevel"/>
    <w:tmpl w:val="4C6E8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34060B"/>
    <w:multiLevelType w:val="hybridMultilevel"/>
    <w:tmpl w:val="0E7E3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B06153"/>
    <w:multiLevelType w:val="hybridMultilevel"/>
    <w:tmpl w:val="D1C87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C73C19"/>
    <w:multiLevelType w:val="hybridMultilevel"/>
    <w:tmpl w:val="B6FC75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892C28"/>
    <w:multiLevelType w:val="hybridMultilevel"/>
    <w:tmpl w:val="3E84D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DF71B6"/>
    <w:multiLevelType w:val="hybridMultilevel"/>
    <w:tmpl w:val="5B30D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9B212F"/>
    <w:multiLevelType w:val="hybridMultilevel"/>
    <w:tmpl w:val="6D4EC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E73C63"/>
    <w:multiLevelType w:val="hybridMultilevel"/>
    <w:tmpl w:val="703AF32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F337F1"/>
    <w:multiLevelType w:val="hybridMultilevel"/>
    <w:tmpl w:val="9B6CFB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DB4D38"/>
    <w:multiLevelType w:val="hybridMultilevel"/>
    <w:tmpl w:val="290619D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F5230B"/>
    <w:multiLevelType w:val="hybridMultilevel"/>
    <w:tmpl w:val="54501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9E7229"/>
    <w:multiLevelType w:val="hybridMultilevel"/>
    <w:tmpl w:val="DB0C0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2D5B05"/>
    <w:multiLevelType w:val="hybridMultilevel"/>
    <w:tmpl w:val="703AF32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5C10AE"/>
    <w:multiLevelType w:val="hybridMultilevel"/>
    <w:tmpl w:val="0E7E3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1854E4"/>
    <w:multiLevelType w:val="hybridMultilevel"/>
    <w:tmpl w:val="ED6AA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D954BA"/>
    <w:multiLevelType w:val="hybridMultilevel"/>
    <w:tmpl w:val="5E6CE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A23133"/>
    <w:multiLevelType w:val="hybridMultilevel"/>
    <w:tmpl w:val="5B82F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DB5112"/>
    <w:multiLevelType w:val="hybridMultilevel"/>
    <w:tmpl w:val="DFB2448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6"/>
  </w:num>
  <w:num w:numId="3">
    <w:abstractNumId w:val="17"/>
  </w:num>
  <w:num w:numId="4">
    <w:abstractNumId w:val="16"/>
  </w:num>
  <w:num w:numId="5">
    <w:abstractNumId w:val="19"/>
  </w:num>
  <w:num w:numId="6">
    <w:abstractNumId w:val="4"/>
  </w:num>
  <w:num w:numId="7">
    <w:abstractNumId w:val="25"/>
  </w:num>
  <w:num w:numId="8">
    <w:abstractNumId w:val="22"/>
  </w:num>
  <w:num w:numId="9">
    <w:abstractNumId w:val="9"/>
  </w:num>
  <w:num w:numId="10">
    <w:abstractNumId w:val="2"/>
  </w:num>
  <w:num w:numId="11">
    <w:abstractNumId w:val="6"/>
  </w:num>
  <w:num w:numId="12">
    <w:abstractNumId w:val="24"/>
  </w:num>
  <w:num w:numId="13">
    <w:abstractNumId w:val="12"/>
  </w:num>
  <w:num w:numId="14">
    <w:abstractNumId w:val="23"/>
  </w:num>
  <w:num w:numId="15">
    <w:abstractNumId w:val="18"/>
  </w:num>
  <w:num w:numId="16">
    <w:abstractNumId w:val="10"/>
  </w:num>
  <w:num w:numId="17">
    <w:abstractNumId w:val="3"/>
  </w:num>
  <w:num w:numId="18">
    <w:abstractNumId w:val="1"/>
  </w:num>
  <w:num w:numId="19">
    <w:abstractNumId w:val="7"/>
  </w:num>
  <w:num w:numId="20">
    <w:abstractNumId w:val="28"/>
  </w:num>
  <w:num w:numId="21">
    <w:abstractNumId w:val="15"/>
  </w:num>
  <w:num w:numId="22">
    <w:abstractNumId w:val="21"/>
  </w:num>
  <w:num w:numId="23">
    <w:abstractNumId w:val="5"/>
  </w:num>
  <w:num w:numId="24">
    <w:abstractNumId w:val="14"/>
  </w:num>
  <w:num w:numId="25">
    <w:abstractNumId w:val="20"/>
  </w:num>
  <w:num w:numId="26">
    <w:abstractNumId w:val="13"/>
  </w:num>
  <w:num w:numId="27">
    <w:abstractNumId w:val="8"/>
  </w:num>
  <w:num w:numId="28">
    <w:abstractNumId w:val="0"/>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681"/>
    <w:rsid w:val="00002B60"/>
    <w:rsid w:val="00003E12"/>
    <w:rsid w:val="000277CA"/>
    <w:rsid w:val="0003639D"/>
    <w:rsid w:val="000541C2"/>
    <w:rsid w:val="000631E5"/>
    <w:rsid w:val="000C73B7"/>
    <w:rsid w:val="000D2CC9"/>
    <w:rsid w:val="001067DD"/>
    <w:rsid w:val="001257EA"/>
    <w:rsid w:val="00197E5F"/>
    <w:rsid w:val="0021645F"/>
    <w:rsid w:val="002365BB"/>
    <w:rsid w:val="002717D7"/>
    <w:rsid w:val="00297726"/>
    <w:rsid w:val="002B3967"/>
    <w:rsid w:val="002D30B6"/>
    <w:rsid w:val="003115C6"/>
    <w:rsid w:val="00321E90"/>
    <w:rsid w:val="003358E2"/>
    <w:rsid w:val="0035720F"/>
    <w:rsid w:val="00362F36"/>
    <w:rsid w:val="00383CE6"/>
    <w:rsid w:val="00421516"/>
    <w:rsid w:val="00435840"/>
    <w:rsid w:val="004E1681"/>
    <w:rsid w:val="00516B4A"/>
    <w:rsid w:val="00530800"/>
    <w:rsid w:val="005C2EEB"/>
    <w:rsid w:val="005C7ADB"/>
    <w:rsid w:val="005D1586"/>
    <w:rsid w:val="005D184D"/>
    <w:rsid w:val="00632F8B"/>
    <w:rsid w:val="00647966"/>
    <w:rsid w:val="006503A1"/>
    <w:rsid w:val="00671B62"/>
    <w:rsid w:val="006B035B"/>
    <w:rsid w:val="006B3672"/>
    <w:rsid w:val="00722C2A"/>
    <w:rsid w:val="007371C8"/>
    <w:rsid w:val="0074174E"/>
    <w:rsid w:val="0076687E"/>
    <w:rsid w:val="00771DD5"/>
    <w:rsid w:val="00777026"/>
    <w:rsid w:val="00820748"/>
    <w:rsid w:val="00862371"/>
    <w:rsid w:val="0086404D"/>
    <w:rsid w:val="00902432"/>
    <w:rsid w:val="0091490B"/>
    <w:rsid w:val="009332C8"/>
    <w:rsid w:val="009E12C7"/>
    <w:rsid w:val="00A5062F"/>
    <w:rsid w:val="00A96FF1"/>
    <w:rsid w:val="00B02467"/>
    <w:rsid w:val="00B5098E"/>
    <w:rsid w:val="00B53C04"/>
    <w:rsid w:val="00B77F1D"/>
    <w:rsid w:val="00BB65DD"/>
    <w:rsid w:val="00BC1B40"/>
    <w:rsid w:val="00C0459E"/>
    <w:rsid w:val="00C064E4"/>
    <w:rsid w:val="00C71960"/>
    <w:rsid w:val="00CA426A"/>
    <w:rsid w:val="00CC6B8A"/>
    <w:rsid w:val="00CE28B2"/>
    <w:rsid w:val="00CF7FAB"/>
    <w:rsid w:val="00D26F25"/>
    <w:rsid w:val="00DB24EB"/>
    <w:rsid w:val="00DC7976"/>
    <w:rsid w:val="00DD4427"/>
    <w:rsid w:val="00DE393D"/>
    <w:rsid w:val="00DE74DF"/>
    <w:rsid w:val="00DF15B6"/>
    <w:rsid w:val="00DF2B32"/>
    <w:rsid w:val="00E00BDF"/>
    <w:rsid w:val="00E11CC2"/>
    <w:rsid w:val="00E1479B"/>
    <w:rsid w:val="00E460D1"/>
    <w:rsid w:val="00E57D76"/>
    <w:rsid w:val="00E60940"/>
    <w:rsid w:val="00E85DB2"/>
    <w:rsid w:val="00E96516"/>
    <w:rsid w:val="00EA3F8F"/>
    <w:rsid w:val="00EF7882"/>
    <w:rsid w:val="00F00953"/>
    <w:rsid w:val="00FD11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E893FE"/>
  <w14:defaultImageDpi w14:val="300"/>
  <w15:docId w15:val="{EBBAC6B0-7D18-46A2-9E71-A81DE6951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rsid w:val="004E168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1681"/>
    <w:rPr>
      <w:color w:val="0000FF" w:themeColor="hyperlink"/>
      <w:u w:val="single"/>
    </w:rPr>
  </w:style>
  <w:style w:type="character" w:customStyle="1" w:styleId="Heading2Char">
    <w:name w:val="Heading 2 Char"/>
    <w:basedOn w:val="DefaultParagraphFont"/>
    <w:link w:val="Heading2"/>
    <w:rsid w:val="004E168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CC6B8A"/>
    <w:pPr>
      <w:ind w:left="720"/>
      <w:contextualSpacing/>
    </w:pPr>
  </w:style>
  <w:style w:type="character" w:styleId="FollowedHyperlink">
    <w:name w:val="FollowedHyperlink"/>
    <w:basedOn w:val="DefaultParagraphFont"/>
    <w:uiPriority w:val="99"/>
    <w:semiHidden/>
    <w:unhideWhenUsed/>
    <w:rsid w:val="005D184D"/>
    <w:rPr>
      <w:color w:val="800080" w:themeColor="followedHyperlink"/>
      <w:u w:val="single"/>
    </w:rPr>
  </w:style>
  <w:style w:type="paragraph" w:styleId="Footer">
    <w:name w:val="footer"/>
    <w:basedOn w:val="Normal"/>
    <w:link w:val="FooterChar"/>
    <w:uiPriority w:val="99"/>
    <w:unhideWhenUsed/>
    <w:rsid w:val="009E12C7"/>
    <w:pPr>
      <w:tabs>
        <w:tab w:val="center" w:pos="4320"/>
        <w:tab w:val="right" w:pos="8640"/>
      </w:tabs>
    </w:pPr>
  </w:style>
  <w:style w:type="character" w:customStyle="1" w:styleId="FooterChar">
    <w:name w:val="Footer Char"/>
    <w:basedOn w:val="DefaultParagraphFont"/>
    <w:link w:val="Footer"/>
    <w:uiPriority w:val="99"/>
    <w:rsid w:val="009E12C7"/>
  </w:style>
  <w:style w:type="character" w:styleId="PageNumber">
    <w:name w:val="page number"/>
    <w:basedOn w:val="DefaultParagraphFont"/>
    <w:uiPriority w:val="99"/>
    <w:semiHidden/>
    <w:unhideWhenUsed/>
    <w:rsid w:val="009E12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535605">
      <w:bodyDiv w:val="1"/>
      <w:marLeft w:val="0"/>
      <w:marRight w:val="0"/>
      <w:marTop w:val="0"/>
      <w:marBottom w:val="0"/>
      <w:divBdr>
        <w:top w:val="none" w:sz="0" w:space="0" w:color="auto"/>
        <w:left w:val="none" w:sz="0" w:space="0" w:color="auto"/>
        <w:bottom w:val="none" w:sz="0" w:space="0" w:color="auto"/>
        <w:right w:val="none" w:sz="0" w:space="0" w:color="auto"/>
      </w:divBdr>
      <w:divsChild>
        <w:div w:id="696320132">
          <w:marLeft w:val="0"/>
          <w:marRight w:val="0"/>
          <w:marTop w:val="0"/>
          <w:marBottom w:val="0"/>
          <w:divBdr>
            <w:top w:val="none" w:sz="0" w:space="0" w:color="auto"/>
            <w:left w:val="none" w:sz="0" w:space="0" w:color="auto"/>
            <w:bottom w:val="none" w:sz="0" w:space="0" w:color="auto"/>
            <w:right w:val="none" w:sz="0" w:space="0" w:color="auto"/>
          </w:divBdr>
          <w:divsChild>
            <w:div w:id="211506320">
              <w:marLeft w:val="0"/>
              <w:marRight w:val="0"/>
              <w:marTop w:val="0"/>
              <w:marBottom w:val="0"/>
              <w:divBdr>
                <w:top w:val="none" w:sz="0" w:space="0" w:color="auto"/>
                <w:left w:val="none" w:sz="0" w:space="0" w:color="auto"/>
                <w:bottom w:val="none" w:sz="0" w:space="0" w:color="auto"/>
                <w:right w:val="none" w:sz="0" w:space="0" w:color="auto"/>
              </w:divBdr>
              <w:divsChild>
                <w:div w:id="7270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159639">
      <w:bodyDiv w:val="1"/>
      <w:marLeft w:val="0"/>
      <w:marRight w:val="0"/>
      <w:marTop w:val="0"/>
      <w:marBottom w:val="0"/>
      <w:divBdr>
        <w:top w:val="none" w:sz="0" w:space="0" w:color="auto"/>
        <w:left w:val="none" w:sz="0" w:space="0" w:color="auto"/>
        <w:bottom w:val="none" w:sz="0" w:space="0" w:color="auto"/>
        <w:right w:val="none" w:sz="0" w:space="0" w:color="auto"/>
      </w:divBdr>
      <w:divsChild>
        <w:div w:id="453986351">
          <w:marLeft w:val="0"/>
          <w:marRight w:val="0"/>
          <w:marTop w:val="0"/>
          <w:marBottom w:val="0"/>
          <w:divBdr>
            <w:top w:val="none" w:sz="0" w:space="0" w:color="auto"/>
            <w:left w:val="none" w:sz="0" w:space="0" w:color="auto"/>
            <w:bottom w:val="none" w:sz="0" w:space="0" w:color="auto"/>
            <w:right w:val="none" w:sz="0" w:space="0" w:color="auto"/>
          </w:divBdr>
          <w:divsChild>
            <w:div w:id="2038579032">
              <w:marLeft w:val="0"/>
              <w:marRight w:val="0"/>
              <w:marTop w:val="0"/>
              <w:marBottom w:val="0"/>
              <w:divBdr>
                <w:top w:val="none" w:sz="0" w:space="0" w:color="auto"/>
                <w:left w:val="none" w:sz="0" w:space="0" w:color="auto"/>
                <w:bottom w:val="none" w:sz="0" w:space="0" w:color="auto"/>
                <w:right w:val="none" w:sz="0" w:space="0" w:color="auto"/>
              </w:divBdr>
              <w:divsChild>
                <w:div w:id="56499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stral.com" TargetMode="External"/><Relationship Id="rId13" Type="http://schemas.openxmlformats.org/officeDocument/2006/relationships/hyperlink" Target="http://www.npr.org/templates/story/story.php?storyId=11959165" TargetMode="External"/><Relationship Id="rId3" Type="http://schemas.openxmlformats.org/officeDocument/2006/relationships/settings" Target="settings.xml"/><Relationship Id="rId7" Type="http://schemas.openxmlformats.org/officeDocument/2006/relationships/hyperlink" Target="mailto:svostral@purdue.edu" TargetMode="External"/><Relationship Id="rId12" Type="http://schemas.openxmlformats.org/officeDocument/2006/relationships/hyperlink" Target="http://dsc.discovery.com/tv/nasa/nasa.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sat.ly/2hWDKX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ted.com/talks/laura_snyder_the_philosophical_breakfast_club" TargetMode="External"/><Relationship Id="rId4" Type="http://schemas.openxmlformats.org/officeDocument/2006/relationships/webSettings" Target="webSettings.xml"/><Relationship Id="rId9" Type="http://schemas.openxmlformats.org/officeDocument/2006/relationships/hyperlink" Target="mailto:svostral@purdue.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1750</Words>
  <Characters>9976</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11703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Purdue University</dc:creator>
  <cp:keywords/>
  <dc:description/>
  <cp:lastModifiedBy>Knoeller, Julie A</cp:lastModifiedBy>
  <cp:revision>2</cp:revision>
  <cp:lastPrinted>2017-01-10T15:32:00Z</cp:lastPrinted>
  <dcterms:created xsi:type="dcterms:W3CDTF">2017-01-11T13:55:00Z</dcterms:created>
  <dcterms:modified xsi:type="dcterms:W3CDTF">2017-01-11T13:55:00Z</dcterms:modified>
</cp:coreProperties>
</file>